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56750" w14:textId="77777777" w:rsidR="006F5FD0" w:rsidRPr="00FF1EFF" w:rsidRDefault="006F5FD0">
      <w:pPr>
        <w:jc w:val="center"/>
        <w:rPr>
          <w:rStyle w:val="Strong"/>
          <w:b w:val="0"/>
          <w:szCs w:val="24"/>
          <w:lang w:val="en-GB"/>
        </w:rPr>
      </w:pPr>
      <w:r w:rsidRPr="00FF1EFF">
        <w:rPr>
          <w:szCs w:val="24"/>
          <w:lang w:val="en-GB"/>
        </w:rPr>
        <w:t xml:space="preserve">SERVICE </w:t>
      </w:r>
      <w:r w:rsidR="00FA17FC" w:rsidRPr="00FF1EFF">
        <w:rPr>
          <w:szCs w:val="24"/>
          <w:lang w:val="en-GB"/>
        </w:rPr>
        <w:t xml:space="preserve">CONTRACT </w:t>
      </w:r>
      <w:r w:rsidRPr="00FF1EFF">
        <w:rPr>
          <w:szCs w:val="24"/>
          <w:lang w:val="en-GB"/>
        </w:rPr>
        <w:t>NOTICE</w:t>
      </w:r>
    </w:p>
    <w:p w14:paraId="6FE93922" w14:textId="77777777" w:rsidR="00956251" w:rsidRDefault="00432A07" w:rsidP="00FF1EFF">
      <w:pPr>
        <w:pStyle w:val="TOC1"/>
        <w:rPr>
          <w:rStyle w:val="Strong"/>
          <w:b w:val="0"/>
        </w:rPr>
      </w:pPr>
      <w:r>
        <w:t>“</w:t>
      </w:r>
      <w:r w:rsidR="00956251" w:rsidRPr="00B67798">
        <w:rPr>
          <w:b/>
          <w:bCs/>
          <w:color w:val="222222"/>
          <w:lang w:val="sq-AL"/>
        </w:rPr>
        <w:t>”</w:t>
      </w:r>
      <w:r w:rsidR="00956251" w:rsidRPr="00B67798">
        <w:t xml:space="preserve"> External </w:t>
      </w:r>
      <w:r w:rsidR="00956251">
        <w:t>Open Tourism Window Sticker</w:t>
      </w:r>
      <w:r w:rsidR="00452D51" w:rsidRPr="00FF1EFF">
        <w:rPr>
          <w:rStyle w:val="Strong"/>
          <w:b w:val="0"/>
        </w:rPr>
        <w:t xml:space="preserve">, to support the </w:t>
      </w:r>
      <w:proofErr w:type="spellStart"/>
      <w:r w:rsidR="00FF1EFF" w:rsidRPr="00FF1EFF">
        <w:rPr>
          <w:rStyle w:val="Strong"/>
          <w:b w:val="0"/>
        </w:rPr>
        <w:t>Center</w:t>
      </w:r>
      <w:proofErr w:type="spellEnd"/>
      <w:r w:rsidR="00FF1EFF" w:rsidRPr="00FF1EFF">
        <w:rPr>
          <w:rStyle w:val="Strong"/>
          <w:b w:val="0"/>
        </w:rPr>
        <w:t xml:space="preserve"> for Economic Development &amp; International </w:t>
      </w:r>
      <w:proofErr w:type="gramStart"/>
      <w:r w:rsidR="00FF1EFF" w:rsidRPr="00FF1EFF">
        <w:rPr>
          <w:rStyle w:val="Strong"/>
          <w:b w:val="0"/>
        </w:rPr>
        <w:t>Relations</w:t>
      </w:r>
      <w:r w:rsidR="00452D51" w:rsidRPr="00FF1EFF">
        <w:rPr>
          <w:rStyle w:val="Strong"/>
          <w:b w:val="0"/>
        </w:rPr>
        <w:t xml:space="preserve"> ,</w:t>
      </w:r>
      <w:proofErr w:type="gramEnd"/>
      <w:r w:rsidR="00452D51" w:rsidRPr="00FF1EFF">
        <w:rPr>
          <w:rStyle w:val="Strong"/>
          <w:b w:val="0"/>
        </w:rPr>
        <w:t xml:space="preserve"> “</w:t>
      </w:r>
      <w:r w:rsidR="00FF1EFF" w:rsidRPr="00FF1EFF">
        <w:rPr>
          <w:rStyle w:val="Strong"/>
          <w:b w:val="0"/>
        </w:rPr>
        <w:t xml:space="preserve">in implementing Open Tourism Project </w:t>
      </w:r>
    </w:p>
    <w:p w14:paraId="6141BBB8" w14:textId="77777777" w:rsidR="00956251" w:rsidRPr="00137FD2" w:rsidRDefault="00956251" w:rsidP="00956251">
      <w:pPr>
        <w:shd w:val="clear" w:color="auto" w:fill="FFFFFF"/>
        <w:spacing w:beforeAutospacing="1"/>
        <w:jc w:val="center"/>
        <w:rPr>
          <w:rFonts w:eastAsia="Calibri"/>
          <w:b/>
          <w:bCs/>
          <w:color w:val="222222"/>
          <w:szCs w:val="24"/>
          <w:lang w:val="sq-AL"/>
        </w:rPr>
      </w:pPr>
      <w:r w:rsidRPr="00137FD2">
        <w:rPr>
          <w:szCs w:val="24"/>
        </w:rPr>
        <w:t>Ref: “</w:t>
      </w:r>
      <w:r w:rsidRPr="00137FD2">
        <w:rPr>
          <w:b/>
          <w:szCs w:val="24"/>
        </w:rPr>
        <w:t>Interreg IPA CBC Italy-Albania-Montenegro 2014-2020, “Open Tourism”, 1</w:t>
      </w:r>
      <w:r w:rsidRPr="00137FD2">
        <w:rPr>
          <w:b/>
          <w:szCs w:val="24"/>
          <w:vertAlign w:val="superscript"/>
        </w:rPr>
        <w:t>st</w:t>
      </w:r>
      <w:r w:rsidRPr="00137FD2">
        <w:rPr>
          <w:b/>
          <w:szCs w:val="24"/>
        </w:rPr>
        <w:t xml:space="preserve"> call for standard project / code .189/ </w:t>
      </w:r>
      <w:proofErr w:type="spellStart"/>
      <w:r w:rsidRPr="00137FD2">
        <w:rPr>
          <w:b/>
          <w:szCs w:val="24"/>
        </w:rPr>
        <w:t>Prot</w:t>
      </w:r>
      <w:proofErr w:type="spellEnd"/>
      <w:r w:rsidRPr="00137FD2">
        <w:rPr>
          <w:b/>
          <w:szCs w:val="24"/>
        </w:rPr>
        <w:t xml:space="preserve">, nr. </w:t>
      </w:r>
      <w:r>
        <w:rPr>
          <w:b/>
          <w:szCs w:val="24"/>
        </w:rPr>
        <w:t>270</w:t>
      </w:r>
      <w:r w:rsidRPr="00137FD2">
        <w:rPr>
          <w:b/>
          <w:szCs w:val="24"/>
        </w:rPr>
        <w:t xml:space="preserve"> date</w:t>
      </w:r>
      <w:proofErr w:type="gramStart"/>
      <w:r w:rsidRPr="00137FD2">
        <w:rPr>
          <w:b/>
          <w:szCs w:val="24"/>
        </w:rPr>
        <w:t xml:space="preserve">,  </w:t>
      </w:r>
      <w:r>
        <w:rPr>
          <w:b/>
          <w:szCs w:val="24"/>
        </w:rPr>
        <w:t>16.09.2020</w:t>
      </w:r>
      <w:proofErr w:type="gramEnd"/>
    </w:p>
    <w:p w14:paraId="31CB711D" w14:textId="77777777" w:rsidR="00FF1EFF" w:rsidRDefault="006F5FD0" w:rsidP="00FF1EFF">
      <w:pPr>
        <w:pStyle w:val="TOC1"/>
        <w:rPr>
          <w:rStyle w:val="Strong"/>
          <w:b w:val="0"/>
        </w:rPr>
      </w:pPr>
      <w:r w:rsidRPr="00FF1EFF">
        <w:rPr>
          <w:rStyle w:val="Strong"/>
          <w:b w:val="0"/>
        </w:rPr>
        <w:br/>
      </w:r>
    </w:p>
    <w:p w14:paraId="64BF3542" w14:textId="77777777" w:rsidR="00FF1EFF" w:rsidRPr="00955F0C" w:rsidRDefault="006F5FD0" w:rsidP="00955F0C">
      <w:pPr>
        <w:pStyle w:val="TOC1"/>
        <w:rPr>
          <w:rStyle w:val="Strong"/>
          <w:b w:val="0"/>
        </w:rPr>
      </w:pPr>
      <w:r w:rsidRPr="00FF1EFF">
        <w:rPr>
          <w:rStyle w:val="Strong"/>
          <w:b w:val="0"/>
        </w:rPr>
        <w:t xml:space="preserve">Location </w:t>
      </w:r>
      <w:r w:rsidR="00452D51" w:rsidRPr="00FF1EFF">
        <w:rPr>
          <w:rStyle w:val="Strong"/>
          <w:b w:val="0"/>
        </w:rPr>
        <w:t>–</w:t>
      </w:r>
      <w:r w:rsidR="00452D51" w:rsidRPr="00FF1EFF">
        <w:rPr>
          <w:rStyle w:val="Emphasis"/>
          <w:i w:val="0"/>
        </w:rPr>
        <w:t xml:space="preserve">Tirana, </w:t>
      </w:r>
      <w:r w:rsidR="00955F0C">
        <w:rPr>
          <w:rStyle w:val="Emphasis"/>
          <w:i w:val="0"/>
        </w:rPr>
        <w:t>Albania</w:t>
      </w:r>
    </w:p>
    <w:p w14:paraId="166B0902" w14:textId="77777777" w:rsidR="006F5FD0" w:rsidRPr="00D225CC" w:rsidRDefault="007727F3" w:rsidP="00584BF4">
      <w:pPr>
        <w:ind w:left="709" w:hanging="349"/>
        <w:outlineLvl w:val="0"/>
        <w:rPr>
          <w:sz w:val="22"/>
          <w:szCs w:val="22"/>
          <w:lang w:val="en-GB"/>
        </w:rPr>
      </w:pPr>
      <w:r>
        <w:rPr>
          <w:rStyle w:val="Strong"/>
          <w:sz w:val="22"/>
          <w:szCs w:val="22"/>
          <w:lang w:val="en-GB"/>
        </w:rPr>
        <w:t>1.</w:t>
      </w:r>
      <w:r w:rsidR="00584BF4" w:rsidRPr="00D225CC">
        <w:rPr>
          <w:rStyle w:val="Strong"/>
          <w:sz w:val="22"/>
          <w:szCs w:val="22"/>
          <w:lang w:val="en-GB"/>
        </w:rPr>
        <w:tab/>
      </w:r>
      <w:r w:rsidR="006F5FD0" w:rsidRPr="00D225CC">
        <w:rPr>
          <w:rStyle w:val="Strong"/>
          <w:sz w:val="22"/>
          <w:szCs w:val="22"/>
          <w:lang w:val="en-GB"/>
        </w:rPr>
        <w:t>Publication reference</w:t>
      </w:r>
    </w:p>
    <w:p w14:paraId="23455803" w14:textId="77777777" w:rsidR="00956251" w:rsidRPr="00137FD2" w:rsidRDefault="00FF1EFF" w:rsidP="00956251">
      <w:pPr>
        <w:shd w:val="clear" w:color="auto" w:fill="FFFFFF"/>
        <w:spacing w:beforeAutospacing="1"/>
        <w:jc w:val="center"/>
        <w:rPr>
          <w:rFonts w:eastAsia="Calibri"/>
          <w:b/>
          <w:bCs/>
          <w:color w:val="222222"/>
          <w:szCs w:val="24"/>
          <w:lang w:val="sq-AL"/>
        </w:rPr>
      </w:pPr>
      <w:r>
        <w:rPr>
          <w:szCs w:val="24"/>
        </w:rPr>
        <w:t>Ref: “</w:t>
      </w:r>
      <w:r w:rsidR="00956251" w:rsidRPr="00137FD2">
        <w:rPr>
          <w:b/>
          <w:szCs w:val="24"/>
        </w:rPr>
        <w:t>Interreg IPA CBC Italy-Albania-Montenegro 2014-2020, “Open Tourism”, 1</w:t>
      </w:r>
      <w:r w:rsidR="00956251" w:rsidRPr="00137FD2">
        <w:rPr>
          <w:b/>
          <w:szCs w:val="24"/>
          <w:vertAlign w:val="superscript"/>
        </w:rPr>
        <w:t>st</w:t>
      </w:r>
      <w:r w:rsidR="00956251" w:rsidRPr="00137FD2">
        <w:rPr>
          <w:b/>
          <w:szCs w:val="24"/>
        </w:rPr>
        <w:t xml:space="preserve"> call for standard project / code .189/ </w:t>
      </w:r>
      <w:proofErr w:type="spellStart"/>
      <w:r w:rsidR="00956251" w:rsidRPr="00137FD2">
        <w:rPr>
          <w:b/>
          <w:szCs w:val="24"/>
        </w:rPr>
        <w:t>Prot</w:t>
      </w:r>
      <w:proofErr w:type="spellEnd"/>
      <w:r w:rsidR="00956251" w:rsidRPr="00137FD2">
        <w:rPr>
          <w:b/>
          <w:szCs w:val="24"/>
        </w:rPr>
        <w:t xml:space="preserve">, nr. </w:t>
      </w:r>
      <w:r w:rsidR="00956251">
        <w:rPr>
          <w:b/>
          <w:szCs w:val="24"/>
        </w:rPr>
        <w:t>270</w:t>
      </w:r>
      <w:r w:rsidR="00956251" w:rsidRPr="00137FD2">
        <w:rPr>
          <w:b/>
          <w:szCs w:val="24"/>
        </w:rPr>
        <w:t xml:space="preserve"> date</w:t>
      </w:r>
      <w:proofErr w:type="gramStart"/>
      <w:r w:rsidR="00956251" w:rsidRPr="00137FD2">
        <w:rPr>
          <w:b/>
          <w:szCs w:val="24"/>
        </w:rPr>
        <w:t xml:space="preserve">,  </w:t>
      </w:r>
      <w:r w:rsidR="00956251">
        <w:rPr>
          <w:b/>
          <w:szCs w:val="24"/>
        </w:rPr>
        <w:t>16.09.2020</w:t>
      </w:r>
      <w:proofErr w:type="gramEnd"/>
    </w:p>
    <w:p w14:paraId="364E2D1A" w14:textId="77777777" w:rsidR="006F5FD0" w:rsidRPr="00D225CC" w:rsidRDefault="007727F3" w:rsidP="00956251">
      <w:pPr>
        <w:shd w:val="clear" w:color="auto" w:fill="FFFFFF"/>
        <w:spacing w:beforeAutospacing="1"/>
        <w:rPr>
          <w:sz w:val="22"/>
          <w:szCs w:val="22"/>
          <w:lang w:val="en-GB"/>
        </w:rPr>
      </w:pPr>
      <w:r>
        <w:rPr>
          <w:rStyle w:val="Strong"/>
          <w:sz w:val="22"/>
          <w:szCs w:val="22"/>
          <w:lang w:val="en-GB"/>
        </w:rPr>
        <w:t>2.</w:t>
      </w:r>
      <w:r w:rsidR="00584BF4" w:rsidRPr="00D225CC">
        <w:rPr>
          <w:rStyle w:val="Strong"/>
          <w:sz w:val="22"/>
          <w:szCs w:val="22"/>
          <w:lang w:val="en-GB"/>
        </w:rPr>
        <w:tab/>
      </w:r>
      <w:r w:rsidR="006F5FD0" w:rsidRPr="00D225CC">
        <w:rPr>
          <w:rStyle w:val="Strong"/>
          <w:sz w:val="22"/>
          <w:szCs w:val="22"/>
          <w:lang w:val="en-GB"/>
        </w:rPr>
        <w:t>Procedure</w:t>
      </w:r>
    </w:p>
    <w:p w14:paraId="70251941" w14:textId="77777777" w:rsidR="006F5FD0" w:rsidRPr="00D225CC" w:rsidRDefault="00452D51" w:rsidP="00BC34CF">
      <w:pPr>
        <w:pStyle w:val="Blockquote"/>
        <w:ind w:left="709"/>
        <w:jc w:val="both"/>
        <w:rPr>
          <w:sz w:val="22"/>
          <w:szCs w:val="22"/>
          <w:lang w:val="en-GB"/>
        </w:rPr>
      </w:pPr>
      <w:r>
        <w:rPr>
          <w:sz w:val="22"/>
          <w:szCs w:val="22"/>
          <w:lang w:val="en-GB"/>
        </w:rPr>
        <w:t>Simplified Tender Procedure</w:t>
      </w:r>
      <w:r w:rsidR="00B057F0">
        <w:rPr>
          <w:sz w:val="22"/>
          <w:szCs w:val="22"/>
          <w:lang w:val="en-GB"/>
        </w:rPr>
        <w:t>/ Open Local call</w:t>
      </w:r>
    </w:p>
    <w:p w14:paraId="5A46D882" w14:textId="77777777" w:rsidR="006F5FD0" w:rsidRPr="00D225CC" w:rsidRDefault="006F5FD0" w:rsidP="00584BF4">
      <w:pPr>
        <w:ind w:left="709" w:hanging="349"/>
        <w:outlineLvl w:val="0"/>
        <w:rPr>
          <w:sz w:val="22"/>
          <w:szCs w:val="22"/>
          <w:lang w:val="en-GB"/>
        </w:rPr>
      </w:pPr>
      <w:r w:rsidRPr="00D225CC">
        <w:rPr>
          <w:rStyle w:val="Strong"/>
          <w:sz w:val="22"/>
          <w:szCs w:val="22"/>
          <w:lang w:val="en-GB"/>
        </w:rPr>
        <w:t>3.</w:t>
      </w:r>
      <w:r w:rsidR="00584BF4" w:rsidRPr="00D225CC">
        <w:rPr>
          <w:rStyle w:val="Strong"/>
          <w:sz w:val="22"/>
          <w:szCs w:val="22"/>
          <w:lang w:val="en-GB"/>
        </w:rPr>
        <w:tab/>
      </w:r>
      <w:r w:rsidRPr="00D225CC">
        <w:rPr>
          <w:rStyle w:val="Strong"/>
          <w:sz w:val="22"/>
          <w:szCs w:val="22"/>
          <w:lang w:val="en-GB"/>
        </w:rPr>
        <w:t>Programme</w:t>
      </w:r>
      <w:r w:rsidR="00E25542">
        <w:rPr>
          <w:rStyle w:val="Strong"/>
          <w:sz w:val="22"/>
          <w:szCs w:val="22"/>
          <w:lang w:val="en-GB"/>
        </w:rPr>
        <w:t xml:space="preserve"> title</w:t>
      </w:r>
    </w:p>
    <w:p w14:paraId="6AECE3D7" w14:textId="77777777" w:rsidR="00956251" w:rsidRPr="00137FD2" w:rsidRDefault="00FF1EFF" w:rsidP="00956251">
      <w:pPr>
        <w:shd w:val="clear" w:color="auto" w:fill="FFFFFF"/>
        <w:spacing w:beforeAutospacing="1"/>
        <w:jc w:val="center"/>
        <w:rPr>
          <w:rFonts w:eastAsia="Calibri"/>
          <w:b/>
          <w:bCs/>
          <w:color w:val="222222"/>
          <w:szCs w:val="24"/>
          <w:lang w:val="sq-AL"/>
        </w:rPr>
      </w:pPr>
      <w:r>
        <w:rPr>
          <w:szCs w:val="24"/>
        </w:rPr>
        <w:t>Ref: “</w:t>
      </w:r>
      <w:r w:rsidR="00956251" w:rsidRPr="00137FD2">
        <w:rPr>
          <w:b/>
          <w:szCs w:val="24"/>
        </w:rPr>
        <w:t>Interreg IPA CBC Italy-Albania-Montenegro 2014-2020, “Open Tourism”, 1</w:t>
      </w:r>
      <w:r w:rsidR="00956251" w:rsidRPr="00137FD2">
        <w:rPr>
          <w:b/>
          <w:szCs w:val="24"/>
          <w:vertAlign w:val="superscript"/>
        </w:rPr>
        <w:t>st</w:t>
      </w:r>
      <w:r w:rsidR="00956251" w:rsidRPr="00137FD2">
        <w:rPr>
          <w:b/>
          <w:szCs w:val="24"/>
        </w:rPr>
        <w:t xml:space="preserve"> call for standard project / code .189/ </w:t>
      </w:r>
      <w:proofErr w:type="spellStart"/>
      <w:r w:rsidR="00956251" w:rsidRPr="00137FD2">
        <w:rPr>
          <w:b/>
          <w:szCs w:val="24"/>
        </w:rPr>
        <w:t>Prot</w:t>
      </w:r>
      <w:proofErr w:type="spellEnd"/>
      <w:r w:rsidR="00956251" w:rsidRPr="00137FD2">
        <w:rPr>
          <w:b/>
          <w:szCs w:val="24"/>
        </w:rPr>
        <w:t xml:space="preserve">, nr. </w:t>
      </w:r>
      <w:r w:rsidR="00956251">
        <w:rPr>
          <w:b/>
          <w:szCs w:val="24"/>
        </w:rPr>
        <w:t>270</w:t>
      </w:r>
      <w:r w:rsidR="00956251" w:rsidRPr="00137FD2">
        <w:rPr>
          <w:b/>
          <w:szCs w:val="24"/>
        </w:rPr>
        <w:t xml:space="preserve"> date</w:t>
      </w:r>
      <w:proofErr w:type="gramStart"/>
      <w:r w:rsidR="00956251" w:rsidRPr="00137FD2">
        <w:rPr>
          <w:b/>
          <w:szCs w:val="24"/>
        </w:rPr>
        <w:t xml:space="preserve">,  </w:t>
      </w:r>
      <w:r w:rsidR="00956251">
        <w:rPr>
          <w:b/>
          <w:szCs w:val="24"/>
        </w:rPr>
        <w:t>16.09.2020</w:t>
      </w:r>
      <w:proofErr w:type="gramEnd"/>
    </w:p>
    <w:p w14:paraId="1CEDAF89" w14:textId="77777777" w:rsidR="00502217" w:rsidRPr="00FA43CC" w:rsidRDefault="006F5FD0" w:rsidP="00956251">
      <w:pPr>
        <w:shd w:val="clear" w:color="auto" w:fill="FFFFFF"/>
        <w:spacing w:beforeAutospacing="1"/>
        <w:rPr>
          <w:rStyle w:val="Emphasis"/>
          <w:i w:val="0"/>
        </w:rPr>
      </w:pPr>
      <w:r w:rsidRPr="00452D51">
        <w:rPr>
          <w:rStyle w:val="Emphasis"/>
          <w:i w:val="0"/>
          <w:sz w:val="22"/>
          <w:szCs w:val="22"/>
          <w:lang w:val="en-GB"/>
        </w:rPr>
        <w:t xml:space="preserve">Budget line / </w:t>
      </w:r>
      <w:r w:rsidR="000C614E" w:rsidRPr="00452D51">
        <w:rPr>
          <w:rStyle w:val="Emphasis"/>
          <w:i w:val="0"/>
          <w:sz w:val="22"/>
          <w:szCs w:val="22"/>
          <w:lang w:val="en-GB"/>
        </w:rPr>
        <w:t>f</w:t>
      </w:r>
      <w:r w:rsidRPr="00452D51">
        <w:rPr>
          <w:rStyle w:val="Emphasis"/>
          <w:i w:val="0"/>
          <w:sz w:val="22"/>
          <w:szCs w:val="22"/>
          <w:lang w:val="en-GB"/>
        </w:rPr>
        <w:t xml:space="preserve">inancing agreement </w:t>
      </w:r>
      <w:r w:rsidR="00FF1EFF">
        <w:rPr>
          <w:rStyle w:val="Emphasis"/>
          <w:i w:val="0"/>
          <w:sz w:val="22"/>
          <w:szCs w:val="22"/>
          <w:lang w:val="en-GB"/>
        </w:rPr>
        <w:t>WPT</w:t>
      </w:r>
      <w:r w:rsidR="00956251">
        <w:rPr>
          <w:rStyle w:val="Emphasis"/>
          <w:i w:val="0"/>
          <w:sz w:val="22"/>
          <w:szCs w:val="22"/>
          <w:lang w:val="en-GB"/>
        </w:rPr>
        <w:t>3</w:t>
      </w:r>
      <w:r w:rsidR="00FF1EFF">
        <w:rPr>
          <w:rStyle w:val="Emphasis"/>
          <w:i w:val="0"/>
          <w:sz w:val="22"/>
          <w:szCs w:val="22"/>
          <w:lang w:val="en-GB"/>
        </w:rPr>
        <w:t>,</w:t>
      </w:r>
    </w:p>
    <w:p w14:paraId="6573DB22" w14:textId="77777777" w:rsidR="006F5FD0" w:rsidRDefault="006F5FD0" w:rsidP="00584BF4">
      <w:pPr>
        <w:ind w:left="709" w:hanging="349"/>
        <w:outlineLvl w:val="0"/>
        <w:rPr>
          <w:rStyle w:val="Strong"/>
          <w:sz w:val="22"/>
          <w:szCs w:val="22"/>
          <w:lang w:val="en-GB"/>
        </w:rPr>
      </w:pPr>
      <w:r w:rsidRPr="00D225CC">
        <w:rPr>
          <w:rStyle w:val="Strong"/>
          <w:sz w:val="22"/>
          <w:szCs w:val="22"/>
          <w:lang w:val="en-GB"/>
        </w:rPr>
        <w:t>5.</w:t>
      </w:r>
      <w:r w:rsidR="00584BF4" w:rsidRPr="00D225CC">
        <w:rPr>
          <w:rStyle w:val="Strong"/>
          <w:sz w:val="22"/>
          <w:szCs w:val="22"/>
          <w:lang w:val="en-GB"/>
        </w:rPr>
        <w:tab/>
      </w:r>
      <w:r w:rsidRPr="00D225CC">
        <w:rPr>
          <w:rStyle w:val="Strong"/>
          <w:sz w:val="22"/>
          <w:szCs w:val="22"/>
          <w:lang w:val="en-GB"/>
        </w:rPr>
        <w:t>Contracting Authority</w:t>
      </w:r>
    </w:p>
    <w:p w14:paraId="28AA8251" w14:textId="77777777" w:rsidR="00FF1EFF" w:rsidRPr="00FF1EFF" w:rsidRDefault="00FF1EFF" w:rsidP="00584BF4">
      <w:pPr>
        <w:ind w:left="709" w:hanging="349"/>
        <w:outlineLvl w:val="0"/>
        <w:rPr>
          <w:b/>
          <w:szCs w:val="24"/>
          <w:lang w:val="en-GB"/>
        </w:rPr>
      </w:pPr>
      <w:proofErr w:type="spellStart"/>
      <w:r w:rsidRPr="00FF1EFF">
        <w:rPr>
          <w:rStyle w:val="Strong"/>
          <w:b w:val="0"/>
          <w:szCs w:val="24"/>
          <w:lang w:val="en-GB"/>
        </w:rPr>
        <w:t>Center</w:t>
      </w:r>
      <w:proofErr w:type="spellEnd"/>
      <w:r w:rsidRPr="00FF1EFF">
        <w:rPr>
          <w:rStyle w:val="Strong"/>
          <w:b w:val="0"/>
          <w:szCs w:val="24"/>
          <w:lang w:val="en-GB"/>
        </w:rPr>
        <w:t xml:space="preserve"> for Economic Development &amp; International Relations</w:t>
      </w:r>
    </w:p>
    <w:p w14:paraId="30562489" w14:textId="77777777" w:rsidR="006F5FD0" w:rsidRPr="00D225CC" w:rsidRDefault="007F364B" w:rsidP="00FA43CC">
      <w:pPr>
        <w:keepNext/>
        <w:widowControl/>
        <w:rPr>
          <w:sz w:val="22"/>
          <w:szCs w:val="22"/>
          <w:lang w:val="en-GB"/>
        </w:rPr>
      </w:pPr>
      <w:r>
        <w:rPr>
          <w:snapToGrid/>
          <w:sz w:val="22"/>
          <w:szCs w:val="22"/>
          <w:lang w:val="en-GB"/>
        </w:rPr>
        <w:pict w14:anchorId="5CFD599E">
          <v:line id="_x0000_s1027" style="position:absolute;z-index:251655680" from="0,12pt" to="468pt,12.05pt" o:allowincell="f" strokecolor="#d4d4d4" strokeweight="1.75pt">
            <v:shadow on="t" origin=",32385f" offset="0,-1pt"/>
          </v:line>
        </w:pict>
      </w:r>
    </w:p>
    <w:p w14:paraId="73C45DB4" w14:textId="77777777" w:rsidR="006F5FD0" w:rsidRPr="00D225CC" w:rsidRDefault="006F5FD0" w:rsidP="00FA43CC">
      <w:pPr>
        <w:keepNext/>
        <w:widowControl/>
        <w:jc w:val="center"/>
        <w:rPr>
          <w:sz w:val="28"/>
          <w:szCs w:val="28"/>
          <w:lang w:val="en-GB"/>
        </w:rPr>
      </w:pPr>
      <w:r w:rsidRPr="00D225CC">
        <w:rPr>
          <w:rStyle w:val="Strong"/>
          <w:sz w:val="28"/>
          <w:szCs w:val="28"/>
          <w:lang w:val="en-GB"/>
        </w:rPr>
        <w:t>CONTRACT SPECIFICATION</w:t>
      </w:r>
    </w:p>
    <w:p w14:paraId="4F4BBC99" w14:textId="77777777" w:rsidR="006F5FD0" w:rsidRPr="00D225CC" w:rsidRDefault="006F5FD0" w:rsidP="00FA43CC">
      <w:pPr>
        <w:keepNext/>
        <w:widowControl/>
        <w:ind w:left="709" w:hanging="352"/>
        <w:outlineLvl w:val="0"/>
        <w:rPr>
          <w:sz w:val="22"/>
          <w:szCs w:val="22"/>
          <w:lang w:val="en-GB"/>
        </w:rPr>
      </w:pPr>
      <w:r w:rsidRPr="00D225CC">
        <w:rPr>
          <w:rStyle w:val="Strong"/>
          <w:sz w:val="22"/>
          <w:szCs w:val="22"/>
          <w:lang w:val="en-GB"/>
        </w:rPr>
        <w:t>6.</w:t>
      </w:r>
      <w:r w:rsidR="00584BF4" w:rsidRPr="00D225CC">
        <w:rPr>
          <w:rStyle w:val="Strong"/>
          <w:sz w:val="22"/>
          <w:szCs w:val="22"/>
          <w:lang w:val="en-GB"/>
        </w:rPr>
        <w:tab/>
      </w:r>
      <w:r w:rsidRPr="00D225CC">
        <w:rPr>
          <w:rStyle w:val="Strong"/>
          <w:sz w:val="22"/>
          <w:szCs w:val="22"/>
          <w:lang w:val="en-GB"/>
        </w:rPr>
        <w:t>Nature of contract</w:t>
      </w:r>
    </w:p>
    <w:p w14:paraId="278F1D50" w14:textId="77777777" w:rsidR="006F5FD0" w:rsidRPr="00D225CC" w:rsidRDefault="00452D51" w:rsidP="00FA43CC">
      <w:pPr>
        <w:pStyle w:val="Blockquote"/>
        <w:ind w:left="709"/>
        <w:jc w:val="both"/>
        <w:rPr>
          <w:i/>
          <w:sz w:val="22"/>
          <w:szCs w:val="22"/>
          <w:lang w:val="en-GB"/>
        </w:rPr>
      </w:pPr>
      <w:r>
        <w:rPr>
          <w:rStyle w:val="Emphasis"/>
          <w:i w:val="0"/>
          <w:sz w:val="22"/>
          <w:szCs w:val="22"/>
          <w:lang w:val="en-GB"/>
        </w:rPr>
        <w:t xml:space="preserve">Global Price </w:t>
      </w:r>
    </w:p>
    <w:p w14:paraId="386456D6" w14:textId="77777777" w:rsidR="006F5FD0" w:rsidRPr="00D225CC" w:rsidRDefault="006F5FD0" w:rsidP="00584BF4">
      <w:pPr>
        <w:ind w:left="709" w:hanging="352"/>
        <w:outlineLvl w:val="0"/>
        <w:rPr>
          <w:sz w:val="22"/>
          <w:szCs w:val="22"/>
          <w:lang w:val="en-GB"/>
        </w:rPr>
      </w:pPr>
      <w:r w:rsidRPr="00D225CC">
        <w:rPr>
          <w:rStyle w:val="Strong"/>
          <w:sz w:val="22"/>
          <w:szCs w:val="22"/>
          <w:lang w:val="en-GB"/>
        </w:rPr>
        <w:t>7.</w:t>
      </w:r>
      <w:r w:rsidR="00584BF4" w:rsidRPr="00D225CC">
        <w:rPr>
          <w:rStyle w:val="Strong"/>
          <w:sz w:val="22"/>
          <w:szCs w:val="22"/>
          <w:lang w:val="en-GB"/>
        </w:rPr>
        <w:tab/>
      </w:r>
      <w:r w:rsidRPr="00D225CC">
        <w:rPr>
          <w:rStyle w:val="Strong"/>
          <w:sz w:val="22"/>
          <w:szCs w:val="22"/>
          <w:lang w:val="en-GB"/>
        </w:rPr>
        <w:t>Contract description</w:t>
      </w:r>
    </w:p>
    <w:p w14:paraId="7C64223C" w14:textId="77777777" w:rsidR="00956251" w:rsidRPr="00956251" w:rsidRDefault="00956251" w:rsidP="00956251">
      <w:pPr>
        <w:widowControl/>
        <w:autoSpaceDE w:val="0"/>
        <w:autoSpaceDN w:val="0"/>
        <w:adjustRightInd w:val="0"/>
        <w:spacing w:before="0" w:after="0" w:line="276" w:lineRule="auto"/>
        <w:jc w:val="both"/>
        <w:rPr>
          <w:snapToGrid/>
          <w:szCs w:val="24"/>
          <w:lang w:val="en-GB" w:eastAsia="en-GB"/>
        </w:rPr>
      </w:pPr>
      <w:r w:rsidRPr="00956251">
        <w:rPr>
          <w:snapToGrid/>
          <w:szCs w:val="24"/>
          <w:lang w:val="en-GB" w:eastAsia="en-GB"/>
        </w:rPr>
        <w:t xml:space="preserve">The overall objective of the assignment is that the contracted expert will develop and produce </w:t>
      </w:r>
      <w:proofErr w:type="spellStart"/>
      <w:proofErr w:type="gramStart"/>
      <w:r w:rsidRPr="00956251">
        <w:rPr>
          <w:snapToGrid/>
          <w:szCs w:val="24"/>
          <w:lang w:val="en-GB" w:eastAsia="en-GB"/>
        </w:rPr>
        <w:t>a</w:t>
      </w:r>
      <w:proofErr w:type="spellEnd"/>
      <w:proofErr w:type="gramEnd"/>
      <w:r w:rsidRPr="00956251">
        <w:rPr>
          <w:snapToGrid/>
          <w:szCs w:val="24"/>
          <w:lang w:val="en-GB" w:eastAsia="en-GB"/>
        </w:rPr>
        <w:t xml:space="preserve"> Open Tourism Window sticker (developed cross-border in accordance with the Mark and the logo of Open Tourism). </w:t>
      </w:r>
    </w:p>
    <w:p w14:paraId="2882577A" w14:textId="77777777" w:rsidR="006F5FD0" w:rsidRPr="00D225CC" w:rsidRDefault="006F5FD0" w:rsidP="00584BF4">
      <w:pPr>
        <w:ind w:left="709" w:hanging="349"/>
        <w:outlineLvl w:val="0"/>
        <w:rPr>
          <w:sz w:val="22"/>
          <w:szCs w:val="22"/>
          <w:lang w:val="en-GB"/>
        </w:rPr>
      </w:pPr>
      <w:r w:rsidRPr="00D225CC">
        <w:rPr>
          <w:rStyle w:val="Strong"/>
          <w:sz w:val="22"/>
          <w:szCs w:val="22"/>
          <w:lang w:val="en-GB"/>
        </w:rPr>
        <w:t>8.</w:t>
      </w:r>
      <w:r w:rsidR="00584BF4" w:rsidRPr="00D225CC">
        <w:rPr>
          <w:rStyle w:val="Strong"/>
          <w:sz w:val="22"/>
          <w:szCs w:val="22"/>
          <w:lang w:val="en-GB"/>
        </w:rPr>
        <w:tab/>
      </w:r>
      <w:r w:rsidRPr="00D225CC">
        <w:rPr>
          <w:rStyle w:val="Strong"/>
          <w:sz w:val="22"/>
          <w:szCs w:val="22"/>
          <w:lang w:val="en-GB"/>
        </w:rPr>
        <w:t>Number and titles of lots</w:t>
      </w:r>
    </w:p>
    <w:p w14:paraId="2B62AA94" w14:textId="77777777" w:rsidR="00FF1EFF" w:rsidRDefault="00956251" w:rsidP="00FF1EFF">
      <w:pPr>
        <w:pStyle w:val="TOC1"/>
        <w:rPr>
          <w:rStyle w:val="Strong"/>
          <w:b w:val="0"/>
        </w:rPr>
      </w:pPr>
      <w:r w:rsidRPr="00B67798">
        <w:t xml:space="preserve">External </w:t>
      </w:r>
      <w:r>
        <w:t>Open Tourism Window Sticker</w:t>
      </w:r>
      <w:r w:rsidR="00FF1EFF" w:rsidRPr="00FF1EFF">
        <w:rPr>
          <w:rStyle w:val="Strong"/>
          <w:b w:val="0"/>
        </w:rPr>
        <w:t xml:space="preserve">, to support the </w:t>
      </w:r>
      <w:proofErr w:type="spellStart"/>
      <w:r w:rsidR="00FF1EFF" w:rsidRPr="00FF1EFF">
        <w:rPr>
          <w:rStyle w:val="Strong"/>
          <w:b w:val="0"/>
        </w:rPr>
        <w:t>Center</w:t>
      </w:r>
      <w:proofErr w:type="spellEnd"/>
      <w:r w:rsidR="00FF1EFF" w:rsidRPr="00FF1EFF">
        <w:rPr>
          <w:rStyle w:val="Strong"/>
          <w:b w:val="0"/>
        </w:rPr>
        <w:t xml:space="preserve"> for Economic Development &amp; International </w:t>
      </w:r>
      <w:proofErr w:type="gramStart"/>
      <w:r w:rsidR="00FF1EFF" w:rsidRPr="00FF1EFF">
        <w:rPr>
          <w:rStyle w:val="Strong"/>
          <w:b w:val="0"/>
        </w:rPr>
        <w:t>Relations ,</w:t>
      </w:r>
      <w:proofErr w:type="gramEnd"/>
      <w:r w:rsidR="00FF1EFF" w:rsidRPr="00FF1EFF">
        <w:rPr>
          <w:rStyle w:val="Strong"/>
          <w:b w:val="0"/>
        </w:rPr>
        <w:t xml:space="preserve"> “in implementing Open Tourism Project </w:t>
      </w:r>
      <w:r w:rsidR="00FF1EFF" w:rsidRPr="00FF1EFF">
        <w:rPr>
          <w:rStyle w:val="Strong"/>
          <w:b w:val="0"/>
        </w:rPr>
        <w:br/>
      </w:r>
    </w:p>
    <w:p w14:paraId="0336BFA5" w14:textId="77777777" w:rsidR="006F5FD0" w:rsidRDefault="006F5FD0" w:rsidP="00584BF4">
      <w:pPr>
        <w:ind w:left="709" w:hanging="349"/>
        <w:outlineLvl w:val="0"/>
        <w:rPr>
          <w:rStyle w:val="Strong"/>
          <w:sz w:val="22"/>
          <w:szCs w:val="22"/>
          <w:lang w:val="en-GB"/>
        </w:rPr>
      </w:pPr>
      <w:r w:rsidRPr="00D225CC">
        <w:rPr>
          <w:rStyle w:val="Strong"/>
          <w:sz w:val="22"/>
          <w:szCs w:val="22"/>
          <w:lang w:val="en-GB"/>
        </w:rPr>
        <w:lastRenderedPageBreak/>
        <w:t>9.</w:t>
      </w:r>
      <w:r w:rsidR="00584BF4" w:rsidRPr="00D225CC">
        <w:rPr>
          <w:rStyle w:val="Strong"/>
          <w:sz w:val="22"/>
          <w:szCs w:val="22"/>
          <w:lang w:val="en-GB"/>
        </w:rPr>
        <w:tab/>
      </w:r>
      <w:r w:rsidRPr="00D225CC">
        <w:rPr>
          <w:rStyle w:val="Strong"/>
          <w:sz w:val="22"/>
          <w:szCs w:val="22"/>
          <w:lang w:val="en-GB"/>
        </w:rPr>
        <w:t>Maximum budget</w:t>
      </w:r>
    </w:p>
    <w:p w14:paraId="6662C22E" w14:textId="77777777" w:rsidR="006F5FD0" w:rsidRPr="00D225CC" w:rsidRDefault="003B02EC" w:rsidP="002E3EA3">
      <w:pPr>
        <w:pStyle w:val="Blockquote"/>
        <w:ind w:left="709" w:right="0"/>
        <w:jc w:val="both"/>
        <w:rPr>
          <w:sz w:val="22"/>
          <w:szCs w:val="22"/>
          <w:lang w:val="en-GB"/>
        </w:rPr>
      </w:pPr>
      <w:r>
        <w:rPr>
          <w:sz w:val="22"/>
          <w:szCs w:val="22"/>
          <w:lang w:val="en-GB"/>
        </w:rPr>
        <w:t xml:space="preserve">EUR </w:t>
      </w:r>
      <w:r w:rsidR="00956251">
        <w:rPr>
          <w:sz w:val="22"/>
          <w:szCs w:val="22"/>
          <w:lang w:val="en-GB"/>
        </w:rPr>
        <w:t>3.500.00</w:t>
      </w:r>
      <w:r w:rsidR="00FF1EFF">
        <w:rPr>
          <w:sz w:val="22"/>
          <w:szCs w:val="22"/>
          <w:lang w:val="en-GB"/>
        </w:rPr>
        <w:t xml:space="preserve"> </w:t>
      </w:r>
    </w:p>
    <w:p w14:paraId="75C0431D" w14:textId="77777777" w:rsidR="006F5FD0" w:rsidRPr="00D225CC" w:rsidRDefault="007F364B">
      <w:pPr>
        <w:pStyle w:val="Blockquote"/>
        <w:jc w:val="both"/>
        <w:rPr>
          <w:sz w:val="22"/>
          <w:szCs w:val="22"/>
          <w:lang w:val="en-GB"/>
        </w:rPr>
      </w:pPr>
      <w:r>
        <w:rPr>
          <w:snapToGrid/>
          <w:sz w:val="22"/>
          <w:szCs w:val="22"/>
          <w:lang w:val="en-GB"/>
        </w:rPr>
        <w:pict w14:anchorId="7E63E0CE">
          <v:line id="_x0000_s1028" style="position:absolute;left:0;text-align:left;z-index:251656704" from="-1.05pt,17.55pt" to="466.95pt,17.6pt" o:allowincell="f" strokecolor="#d4d4d4" strokeweight="1.75pt">
            <v:shadow on="t" origin=",32385f" offset="0,-1pt"/>
          </v:line>
        </w:pict>
      </w:r>
    </w:p>
    <w:p w14:paraId="6BDBAFA9" w14:textId="77777777" w:rsidR="006F5FD0" w:rsidRPr="00D225CC" w:rsidRDefault="006F5FD0" w:rsidP="00D517A4">
      <w:pPr>
        <w:jc w:val="center"/>
        <w:rPr>
          <w:sz w:val="28"/>
          <w:szCs w:val="28"/>
          <w:lang w:val="en-GB"/>
        </w:rPr>
      </w:pPr>
      <w:r w:rsidRPr="00D225CC">
        <w:rPr>
          <w:rStyle w:val="Strong"/>
          <w:sz w:val="28"/>
          <w:szCs w:val="28"/>
          <w:lang w:val="en-GB"/>
        </w:rPr>
        <w:t>CONDITIONS OF PARTICIPATION</w:t>
      </w:r>
    </w:p>
    <w:p w14:paraId="65EED79C" w14:textId="77777777" w:rsidR="006F5FD0" w:rsidRPr="007711CE" w:rsidRDefault="007711CE" w:rsidP="007711CE">
      <w:pPr>
        <w:ind w:left="709" w:hanging="349"/>
        <w:outlineLvl w:val="0"/>
        <w:rPr>
          <w:b/>
          <w:sz w:val="22"/>
          <w:szCs w:val="22"/>
          <w:lang w:val="en-GB"/>
        </w:rPr>
      </w:pPr>
      <w:r>
        <w:rPr>
          <w:rStyle w:val="Strong"/>
          <w:sz w:val="22"/>
          <w:szCs w:val="22"/>
          <w:lang w:val="en-GB"/>
        </w:rPr>
        <w:t>10</w:t>
      </w:r>
      <w:r w:rsidR="006F5FD0" w:rsidRPr="00D225CC">
        <w:rPr>
          <w:rStyle w:val="Strong"/>
          <w:sz w:val="22"/>
          <w:szCs w:val="22"/>
          <w:lang w:val="en-GB"/>
        </w:rPr>
        <w:t xml:space="preserve">. </w:t>
      </w:r>
      <w:r w:rsidR="00584BF4" w:rsidRPr="00D225CC">
        <w:rPr>
          <w:rStyle w:val="Strong"/>
          <w:sz w:val="22"/>
          <w:szCs w:val="22"/>
          <w:lang w:val="en-GB"/>
        </w:rPr>
        <w:tab/>
      </w:r>
      <w:r w:rsidR="006F5FD0" w:rsidRPr="00D225CC">
        <w:rPr>
          <w:rStyle w:val="Strong"/>
          <w:sz w:val="22"/>
          <w:szCs w:val="22"/>
          <w:lang w:val="en-GB"/>
        </w:rPr>
        <w:t>Eligibility</w:t>
      </w:r>
    </w:p>
    <w:p w14:paraId="6AD091C1" w14:textId="77777777" w:rsidR="007F364B" w:rsidRDefault="007F364B" w:rsidP="007F364B">
      <w:pPr>
        <w:widowControl/>
        <w:spacing w:before="120" w:after="120"/>
        <w:ind w:left="709"/>
        <w:jc w:val="both"/>
        <w:rPr>
          <w:sz w:val="22"/>
          <w:szCs w:val="22"/>
          <w:lang w:val="en-GB"/>
        </w:rPr>
      </w:pPr>
      <w:r w:rsidRPr="003B02EC">
        <w:rPr>
          <w:sz w:val="22"/>
          <w:szCs w:val="22"/>
          <w:lang w:val="en-GB"/>
        </w:rPr>
        <w:t xml:space="preserve">Participation is open to all </w:t>
      </w:r>
      <w:r>
        <w:rPr>
          <w:rFonts w:eastAsia="Calibri" w:cs="Arial"/>
          <w:szCs w:val="24"/>
        </w:rPr>
        <w:t>parties</w:t>
      </w:r>
      <w:r w:rsidRPr="003B02EC">
        <w:rPr>
          <w:rFonts w:eastAsia="Calibri" w:cs="Arial"/>
          <w:szCs w:val="24"/>
        </w:rPr>
        <w:t xml:space="preserve"> who are nationals </w:t>
      </w:r>
      <w:r>
        <w:rPr>
          <w:rFonts w:eastAsia="Calibri" w:cs="Arial"/>
          <w:szCs w:val="24"/>
        </w:rPr>
        <w:t>or</w:t>
      </w:r>
      <w:r w:rsidRPr="003B02EC">
        <w:rPr>
          <w:rFonts w:eastAsia="Calibri" w:cs="Arial"/>
          <w:szCs w:val="24"/>
        </w:rPr>
        <w:t xml:space="preserve"> </w:t>
      </w:r>
      <w:r w:rsidRPr="003B02EC">
        <w:rPr>
          <w:sz w:val="22"/>
          <w:szCs w:val="22"/>
          <w:lang w:val="en-GB"/>
        </w:rPr>
        <w:t>legal persons (participating either individually or in a grouping – consortium– of tenderers) which are effectively established in a Member State of the European Union or in a eligible country or territory  as defined under the Regulation (EU) No 236/2014 establishing common rules and procedures for the implementation of the Union's instruments for external action (CIR) for the applicable instrument under which the contract is financed (see also heading 29 below)</w:t>
      </w:r>
      <w:r w:rsidRPr="003B02EC">
        <w:rPr>
          <w:rFonts w:eastAsia="Calibri" w:cs="Arial"/>
          <w:szCs w:val="24"/>
        </w:rPr>
        <w:t xml:space="preserve">. </w:t>
      </w:r>
      <w:r w:rsidRPr="003B02EC">
        <w:rPr>
          <w:sz w:val="22"/>
          <w:szCs w:val="22"/>
          <w:lang w:val="en-GB"/>
        </w:rPr>
        <w:t>Participation is also open to international organisations.</w:t>
      </w:r>
      <w:bookmarkStart w:id="0" w:name="_DV_M201"/>
      <w:bookmarkEnd w:id="0"/>
      <w:r w:rsidRPr="003B02EC">
        <w:rPr>
          <w:rFonts w:eastAsia="Calibri" w:cs="Arial"/>
          <w:noProof/>
          <w:szCs w:val="24"/>
        </w:rPr>
        <w:t>]</w:t>
      </w:r>
    </w:p>
    <w:p w14:paraId="5E748F46" w14:textId="77777777" w:rsidR="007F364B" w:rsidRPr="003B02EC" w:rsidRDefault="007F364B" w:rsidP="007F364B">
      <w:pPr>
        <w:widowControl/>
        <w:spacing w:before="120" w:after="120"/>
        <w:ind w:left="709"/>
        <w:jc w:val="both"/>
        <w:rPr>
          <w:sz w:val="16"/>
          <w:szCs w:val="16"/>
          <w:lang w:val="en-GB"/>
        </w:rPr>
      </w:pPr>
      <w:r w:rsidRPr="003B02EC">
        <w:rPr>
          <w:sz w:val="22"/>
          <w:szCs w:val="22"/>
        </w:rPr>
        <w:t>Please be aware that after the United Kingdom's withdrawal from the EU, the rules of access to EU procurement procedures of economic operators established in third countries will apply to candidates or tenderers from the United Kingdom depending on the outcome of negotiations. In case such access is not provided by legal provisions in force at the time of contract award, candidates or tenderers from the United Kingdom could be rejected from the procurement procedure.</w:t>
      </w:r>
      <w:r w:rsidRPr="003B02EC">
        <w:rPr>
          <w:rFonts w:eastAsia="Calibri" w:cs="Arial"/>
          <w:noProof/>
          <w:sz w:val="16"/>
          <w:szCs w:val="16"/>
        </w:rPr>
        <w:t>]</w:t>
      </w:r>
    </w:p>
    <w:p w14:paraId="38A95B81" w14:textId="77777777" w:rsidR="007F364B" w:rsidRDefault="007F364B" w:rsidP="007F364B">
      <w:pPr>
        <w:pStyle w:val="Blockquote"/>
        <w:spacing w:before="120" w:after="120"/>
        <w:ind w:left="709" w:right="26"/>
        <w:jc w:val="both"/>
        <w:rPr>
          <w:sz w:val="22"/>
          <w:szCs w:val="22"/>
          <w:lang w:val="en-GB"/>
        </w:rPr>
      </w:pPr>
      <w:r w:rsidRPr="003B02EC">
        <w:rPr>
          <w:sz w:val="22"/>
          <w:szCs w:val="22"/>
          <w:lang w:val="en-GB"/>
        </w:rPr>
        <w:t>Participation is open to all legal persons (participating either individually or in a grouping –consortium–of tenderers) which are established in a Member State of the European Union or in a country or territory of the regions covered and/or authorised by the specific instruments applicable to the programme under which the contract is financed (see item 29 below). Participation is also open to international organisations. Participation of natural persons is directly governed by the specific instruments applicable to the programme under which the contract is financed].</w:t>
      </w:r>
    </w:p>
    <w:p w14:paraId="54282CFE" w14:textId="77777777" w:rsidR="007F364B" w:rsidRPr="003B02EC" w:rsidRDefault="007F364B" w:rsidP="007F364B">
      <w:pPr>
        <w:ind w:left="709" w:right="26"/>
        <w:jc w:val="both"/>
        <w:outlineLvl w:val="0"/>
        <w:rPr>
          <w:sz w:val="22"/>
          <w:szCs w:val="22"/>
          <w:lang w:val="en-GB"/>
        </w:rPr>
      </w:pPr>
      <w:bookmarkStart w:id="1" w:name="_DV_M224"/>
      <w:bookmarkStart w:id="2" w:name="_DV_M225"/>
      <w:bookmarkStart w:id="3" w:name="_DV_M226"/>
      <w:bookmarkStart w:id="4" w:name="_DV_M227"/>
      <w:bookmarkStart w:id="5" w:name="_DV_M229"/>
      <w:bookmarkStart w:id="6" w:name="_DV_M231"/>
      <w:bookmarkStart w:id="7" w:name="_DV_M232"/>
      <w:bookmarkStart w:id="8" w:name="_DV_M233"/>
      <w:bookmarkStart w:id="9" w:name="_DV_M234"/>
      <w:bookmarkStart w:id="10" w:name="_DV_M235"/>
      <w:bookmarkStart w:id="11" w:name="_DV_M236"/>
      <w:bookmarkStart w:id="12" w:name="_DV_M237"/>
      <w:bookmarkStart w:id="13" w:name="_DV_M238"/>
      <w:bookmarkEnd w:id="1"/>
      <w:bookmarkEnd w:id="2"/>
      <w:bookmarkEnd w:id="3"/>
      <w:bookmarkEnd w:id="4"/>
      <w:bookmarkEnd w:id="5"/>
      <w:bookmarkEnd w:id="6"/>
      <w:bookmarkEnd w:id="7"/>
      <w:bookmarkEnd w:id="8"/>
      <w:bookmarkEnd w:id="9"/>
      <w:bookmarkEnd w:id="10"/>
      <w:bookmarkEnd w:id="11"/>
      <w:bookmarkEnd w:id="12"/>
      <w:bookmarkEnd w:id="13"/>
      <w:r w:rsidRPr="003B02EC">
        <w:rPr>
          <w:sz w:val="22"/>
          <w:szCs w:val="22"/>
          <w:lang w:val="en-GB"/>
        </w:rPr>
        <w:t xml:space="preserve">Participation in tendering is </w:t>
      </w:r>
      <w:proofErr w:type="gramStart"/>
      <w:r w:rsidRPr="003B02EC">
        <w:rPr>
          <w:sz w:val="22"/>
          <w:szCs w:val="22"/>
          <w:lang w:val="en-GB"/>
        </w:rPr>
        <w:t>open  on</w:t>
      </w:r>
      <w:proofErr w:type="gramEnd"/>
      <w:r w:rsidRPr="003B02EC">
        <w:rPr>
          <w:sz w:val="22"/>
          <w:szCs w:val="22"/>
          <w:lang w:val="en-GB"/>
        </w:rPr>
        <w:t xml:space="preserve"> equal terms to natural and legal persons (participating either individually or in a grouping – consortium–- of tenderers) which are established in a Member State of the European Union, ACP States or in a country or territory authorised by the ACP-EC Partnership Agreement under which the contract is financed (see also item 29 below).Participation is also open to international organisations.]</w:t>
      </w:r>
    </w:p>
    <w:p w14:paraId="2452F0E7" w14:textId="77777777" w:rsidR="007F364B" w:rsidRPr="007056AC" w:rsidRDefault="007F364B" w:rsidP="007F364B">
      <w:pPr>
        <w:ind w:left="709" w:right="26"/>
        <w:jc w:val="both"/>
        <w:outlineLvl w:val="0"/>
        <w:rPr>
          <w:sz w:val="22"/>
          <w:szCs w:val="22"/>
          <w:lang w:val="en-GB"/>
        </w:rPr>
      </w:pPr>
      <w:r w:rsidRPr="003B02EC">
        <w:rPr>
          <w:sz w:val="22"/>
          <w:szCs w:val="22"/>
        </w:rPr>
        <w:t>Please be aware that after the United Kingdom's withdrawal from the EU, the rules of access to EU procurement procedures of economic operators established in third countries will apply to candidates or tenderers from the United Kingdom depending on the outcome of negotiations. In case such access is not provided by legal provisions in force at the time of contract award, candidates or tenderers from the United Kingdom could be rejected from the procurement procedure]</w:t>
      </w:r>
    </w:p>
    <w:p w14:paraId="15310134" w14:textId="77777777" w:rsidR="006F5FD0" w:rsidRPr="00D225CC" w:rsidRDefault="00FA43CC" w:rsidP="002E3EA3">
      <w:pPr>
        <w:ind w:left="284" w:right="26"/>
        <w:outlineLvl w:val="0"/>
        <w:rPr>
          <w:rStyle w:val="Strong"/>
          <w:b w:val="0"/>
          <w:sz w:val="22"/>
          <w:szCs w:val="22"/>
          <w:lang w:val="en-GB"/>
        </w:rPr>
      </w:pPr>
      <w:r>
        <w:rPr>
          <w:rStyle w:val="Strong"/>
          <w:sz w:val="22"/>
          <w:szCs w:val="22"/>
          <w:lang w:val="en-GB"/>
        </w:rPr>
        <w:t>1</w:t>
      </w:r>
      <w:r w:rsidR="007711CE">
        <w:rPr>
          <w:rStyle w:val="Strong"/>
          <w:sz w:val="22"/>
          <w:szCs w:val="22"/>
          <w:lang w:val="en-GB"/>
        </w:rPr>
        <w:t>1</w:t>
      </w:r>
      <w:r>
        <w:rPr>
          <w:rStyle w:val="Strong"/>
          <w:sz w:val="22"/>
          <w:szCs w:val="22"/>
          <w:lang w:val="en-GB"/>
        </w:rPr>
        <w:t>.</w:t>
      </w:r>
      <w:r w:rsidR="00584BF4" w:rsidRPr="00D225CC">
        <w:rPr>
          <w:rStyle w:val="Strong"/>
          <w:sz w:val="22"/>
          <w:szCs w:val="22"/>
          <w:lang w:val="en-GB"/>
        </w:rPr>
        <w:tab/>
      </w:r>
      <w:r w:rsidR="006F5FD0" w:rsidRPr="00D225CC">
        <w:rPr>
          <w:rStyle w:val="Strong"/>
          <w:sz w:val="22"/>
          <w:szCs w:val="22"/>
          <w:lang w:val="en-GB"/>
        </w:rPr>
        <w:t>Candidature</w:t>
      </w:r>
    </w:p>
    <w:p w14:paraId="1407F67E" w14:textId="77777777" w:rsidR="006F5FD0" w:rsidRPr="00D225CC" w:rsidRDefault="006F5FD0" w:rsidP="002E3EA3">
      <w:pPr>
        <w:pStyle w:val="Blockquote"/>
        <w:ind w:left="709" w:right="26"/>
        <w:jc w:val="both"/>
        <w:rPr>
          <w:sz w:val="22"/>
          <w:szCs w:val="22"/>
          <w:lang w:val="en-GB"/>
        </w:rPr>
      </w:pPr>
      <w:r w:rsidRPr="00D225CC">
        <w:rPr>
          <w:sz w:val="22"/>
          <w:szCs w:val="22"/>
          <w:lang w:val="en-GB"/>
        </w:rPr>
        <w:t>All eligible natural and legal persons (as per item 11 above) or groupings of such persons (consortia) may apply.</w:t>
      </w:r>
    </w:p>
    <w:p w14:paraId="10880802" w14:textId="77777777" w:rsidR="006F5FD0" w:rsidRPr="00D225CC" w:rsidRDefault="006F5FD0" w:rsidP="002E3EA3">
      <w:pPr>
        <w:pStyle w:val="Blockquote"/>
        <w:ind w:left="709" w:right="26"/>
        <w:jc w:val="both"/>
        <w:rPr>
          <w:sz w:val="22"/>
          <w:szCs w:val="22"/>
          <w:lang w:val="en-GB"/>
        </w:rPr>
      </w:pPr>
      <w:r w:rsidRPr="00D225CC">
        <w:rPr>
          <w:sz w:val="22"/>
          <w:szCs w:val="22"/>
          <w:lang w:val="en-GB"/>
        </w:rPr>
        <w:t>A consortium may be a permanent, legally-established grouping or a grouping which has been constituted informally for a specific tender procedure. All members of a consortium (i</w:t>
      </w:r>
      <w:r w:rsidR="008A377D">
        <w:rPr>
          <w:sz w:val="22"/>
          <w:szCs w:val="22"/>
          <w:lang w:val="en-GB"/>
        </w:rPr>
        <w:t>.</w:t>
      </w:r>
      <w:r w:rsidRPr="00D225CC">
        <w:rPr>
          <w:sz w:val="22"/>
          <w:szCs w:val="22"/>
          <w:lang w:val="en-GB"/>
        </w:rPr>
        <w:t>e</w:t>
      </w:r>
      <w:r w:rsidR="008A377D">
        <w:rPr>
          <w:sz w:val="22"/>
          <w:szCs w:val="22"/>
          <w:lang w:val="en-GB"/>
        </w:rPr>
        <w:t>.</w:t>
      </w:r>
      <w:r w:rsidRPr="00D225CC">
        <w:rPr>
          <w:sz w:val="22"/>
          <w:szCs w:val="22"/>
          <w:lang w:val="en-GB"/>
        </w:rPr>
        <w:t xml:space="preserve">, the </w:t>
      </w:r>
      <w:r w:rsidRPr="00D225CC">
        <w:rPr>
          <w:sz w:val="22"/>
          <w:szCs w:val="22"/>
          <w:lang w:val="en-GB"/>
        </w:rPr>
        <w:lastRenderedPageBreak/>
        <w:t xml:space="preserve">leader and all other </w:t>
      </w:r>
      <w:r w:rsidR="003232ED" w:rsidRPr="00D225CC">
        <w:rPr>
          <w:sz w:val="22"/>
          <w:szCs w:val="22"/>
          <w:lang w:val="en-GB"/>
        </w:rPr>
        <w:t>members</w:t>
      </w:r>
      <w:r w:rsidRPr="00D225CC">
        <w:rPr>
          <w:sz w:val="22"/>
          <w:szCs w:val="22"/>
          <w:lang w:val="en-GB"/>
        </w:rPr>
        <w:t xml:space="preserve">) are jointly and severally liable to the </w:t>
      </w:r>
      <w:r w:rsidR="008D3DB8">
        <w:rPr>
          <w:sz w:val="22"/>
          <w:szCs w:val="22"/>
          <w:lang w:val="en-GB"/>
        </w:rPr>
        <w:t>c</w:t>
      </w:r>
      <w:r w:rsidRPr="00D225CC">
        <w:rPr>
          <w:sz w:val="22"/>
          <w:szCs w:val="22"/>
          <w:lang w:val="en-GB"/>
        </w:rPr>
        <w:t xml:space="preserve">ontracting </w:t>
      </w:r>
      <w:r w:rsidR="008D3DB8">
        <w:rPr>
          <w:sz w:val="22"/>
          <w:szCs w:val="22"/>
          <w:lang w:val="en-GB"/>
        </w:rPr>
        <w:t>a</w:t>
      </w:r>
      <w:r w:rsidRPr="00D225CC">
        <w:rPr>
          <w:sz w:val="22"/>
          <w:szCs w:val="22"/>
          <w:lang w:val="en-GB"/>
        </w:rPr>
        <w:t>uthority.</w:t>
      </w:r>
    </w:p>
    <w:p w14:paraId="4DA7EC19" w14:textId="77777777" w:rsidR="006F5FD0" w:rsidRPr="00D225CC" w:rsidRDefault="006F5FD0" w:rsidP="002E3EA3">
      <w:pPr>
        <w:pStyle w:val="Blockquote"/>
        <w:ind w:left="709" w:right="26"/>
        <w:jc w:val="both"/>
        <w:rPr>
          <w:sz w:val="22"/>
          <w:szCs w:val="22"/>
          <w:lang w:val="en-GB"/>
        </w:rPr>
      </w:pPr>
      <w:r w:rsidRPr="00D225CC">
        <w:rPr>
          <w:sz w:val="22"/>
          <w:szCs w:val="22"/>
          <w:lang w:val="en-GB"/>
        </w:rPr>
        <w:t>The participation of an ineligible natural or legal person (as per item 11) will result in the automatic exclusion of that person. In particular, if that ineligible person belongs to a consortium, the whole consortium will be excluded.</w:t>
      </w:r>
    </w:p>
    <w:p w14:paraId="3E195DD7" w14:textId="77777777" w:rsidR="006F5FD0" w:rsidRPr="00D225CC" w:rsidRDefault="006F5FD0" w:rsidP="002E3EA3">
      <w:pPr>
        <w:ind w:left="709" w:right="26" w:hanging="349"/>
        <w:outlineLvl w:val="0"/>
        <w:rPr>
          <w:sz w:val="22"/>
          <w:szCs w:val="22"/>
          <w:lang w:val="en-GB"/>
        </w:rPr>
      </w:pPr>
      <w:r w:rsidRPr="00D225CC">
        <w:rPr>
          <w:rStyle w:val="Strong"/>
          <w:sz w:val="22"/>
          <w:szCs w:val="22"/>
          <w:lang w:val="en-GB"/>
        </w:rPr>
        <w:t>1</w:t>
      </w:r>
      <w:r w:rsidR="007711CE">
        <w:rPr>
          <w:rStyle w:val="Strong"/>
          <w:sz w:val="22"/>
          <w:szCs w:val="22"/>
          <w:lang w:val="en-GB"/>
        </w:rPr>
        <w:t>2</w:t>
      </w:r>
      <w:r w:rsidRPr="00D225CC">
        <w:rPr>
          <w:rStyle w:val="Strong"/>
          <w:sz w:val="22"/>
          <w:szCs w:val="22"/>
          <w:lang w:val="en-GB"/>
        </w:rPr>
        <w:t xml:space="preserve">. </w:t>
      </w:r>
      <w:r w:rsidR="00584BF4" w:rsidRPr="00D225CC">
        <w:rPr>
          <w:rStyle w:val="Strong"/>
          <w:sz w:val="22"/>
          <w:szCs w:val="22"/>
          <w:lang w:val="en-GB"/>
        </w:rPr>
        <w:tab/>
      </w:r>
      <w:r w:rsidRPr="00D225CC">
        <w:rPr>
          <w:rStyle w:val="Strong"/>
          <w:sz w:val="22"/>
          <w:szCs w:val="22"/>
          <w:lang w:val="en-GB"/>
        </w:rPr>
        <w:t>Number of applications</w:t>
      </w:r>
    </w:p>
    <w:p w14:paraId="153F8B58" w14:textId="77777777" w:rsidR="007F364B" w:rsidRDefault="007F364B" w:rsidP="007F364B">
      <w:pPr>
        <w:pStyle w:val="Blockquote"/>
        <w:ind w:left="709" w:right="26"/>
        <w:jc w:val="both"/>
        <w:rPr>
          <w:i/>
          <w:sz w:val="22"/>
          <w:szCs w:val="22"/>
          <w:lang w:val="en-GB"/>
        </w:rPr>
      </w:pPr>
      <w:r>
        <w:rPr>
          <w:sz w:val="22"/>
          <w:szCs w:val="22"/>
          <w:lang w:val="en-GB"/>
        </w:rPr>
        <w:t>T</w:t>
      </w:r>
      <w:r w:rsidRPr="00782745">
        <w:rPr>
          <w:sz w:val="22"/>
          <w:szCs w:val="22"/>
          <w:lang w:val="en-GB"/>
        </w:rPr>
        <w:t xml:space="preserve">here are no restrictions on the number of </w:t>
      </w:r>
      <w:r w:rsidRPr="00D225CC">
        <w:rPr>
          <w:sz w:val="22"/>
          <w:szCs w:val="22"/>
          <w:lang w:val="en-GB"/>
        </w:rPr>
        <w:t>application</w:t>
      </w:r>
      <w:r>
        <w:rPr>
          <w:sz w:val="22"/>
          <w:szCs w:val="22"/>
          <w:lang w:val="en-GB"/>
        </w:rPr>
        <w:t xml:space="preserve">s </w:t>
      </w:r>
      <w:r w:rsidRPr="00782745">
        <w:rPr>
          <w:sz w:val="22"/>
          <w:szCs w:val="22"/>
          <w:lang w:val="en-GB"/>
        </w:rPr>
        <w:t>for this tender</w:t>
      </w:r>
      <w:r>
        <w:rPr>
          <w:sz w:val="22"/>
          <w:szCs w:val="22"/>
          <w:lang w:val="en-GB"/>
        </w:rPr>
        <w:t>.</w:t>
      </w:r>
      <w:r w:rsidRPr="00D225CC">
        <w:rPr>
          <w:sz w:val="22"/>
          <w:szCs w:val="22"/>
          <w:lang w:val="en-GB"/>
        </w:rPr>
        <w:t xml:space="preserve"> </w:t>
      </w:r>
    </w:p>
    <w:p w14:paraId="6E018C56" w14:textId="77777777" w:rsidR="006F5FD0" w:rsidRPr="00D225CC" w:rsidRDefault="006F5FD0" w:rsidP="002E3EA3">
      <w:pPr>
        <w:ind w:left="709" w:right="26" w:hanging="349"/>
        <w:outlineLvl w:val="0"/>
        <w:rPr>
          <w:sz w:val="22"/>
          <w:szCs w:val="22"/>
          <w:lang w:val="en-GB"/>
        </w:rPr>
      </w:pPr>
      <w:r w:rsidRPr="00D225CC">
        <w:rPr>
          <w:rStyle w:val="Strong"/>
          <w:sz w:val="22"/>
          <w:szCs w:val="22"/>
          <w:lang w:val="en-GB"/>
        </w:rPr>
        <w:t>1</w:t>
      </w:r>
      <w:r w:rsidR="007711CE">
        <w:rPr>
          <w:rStyle w:val="Strong"/>
          <w:sz w:val="22"/>
          <w:szCs w:val="22"/>
          <w:lang w:val="en-GB"/>
        </w:rPr>
        <w:t>3</w:t>
      </w:r>
      <w:r w:rsidRPr="00D225CC">
        <w:rPr>
          <w:rStyle w:val="Strong"/>
          <w:sz w:val="22"/>
          <w:szCs w:val="22"/>
          <w:lang w:val="en-GB"/>
        </w:rPr>
        <w:t xml:space="preserve">. </w:t>
      </w:r>
      <w:r w:rsidR="00584BF4" w:rsidRPr="00D225CC">
        <w:rPr>
          <w:rStyle w:val="Strong"/>
          <w:sz w:val="22"/>
          <w:szCs w:val="22"/>
          <w:lang w:val="en-GB"/>
        </w:rPr>
        <w:tab/>
      </w:r>
      <w:r w:rsidRPr="00D225CC">
        <w:rPr>
          <w:rStyle w:val="Strong"/>
          <w:sz w:val="22"/>
          <w:szCs w:val="22"/>
          <w:lang w:val="en-GB"/>
        </w:rPr>
        <w:t>Shortlist alliances prohibited</w:t>
      </w:r>
    </w:p>
    <w:p w14:paraId="4C71B448" w14:textId="0B8F3E0B" w:rsidR="006F5FD0" w:rsidRPr="00D225CC" w:rsidRDefault="007F364B" w:rsidP="002E3EA3">
      <w:pPr>
        <w:pStyle w:val="Blockquote"/>
        <w:ind w:left="709" w:right="26"/>
        <w:jc w:val="both"/>
        <w:rPr>
          <w:sz w:val="22"/>
          <w:szCs w:val="22"/>
          <w:lang w:val="en-GB"/>
        </w:rPr>
      </w:pPr>
      <w:r>
        <w:rPr>
          <w:sz w:val="22"/>
          <w:szCs w:val="22"/>
          <w:lang w:val="en-GB"/>
        </w:rPr>
        <w:t>N/A</w:t>
      </w:r>
      <w:r w:rsidR="006F5FD0" w:rsidRPr="00D225CC">
        <w:rPr>
          <w:sz w:val="22"/>
          <w:szCs w:val="22"/>
          <w:lang w:val="en-GB"/>
        </w:rPr>
        <w:t>.</w:t>
      </w:r>
    </w:p>
    <w:p w14:paraId="411DFD81" w14:textId="77777777" w:rsidR="006F5FD0" w:rsidRPr="00D225CC" w:rsidRDefault="006F5FD0" w:rsidP="002E3EA3">
      <w:pPr>
        <w:ind w:left="709" w:right="26" w:hanging="349"/>
        <w:outlineLvl w:val="0"/>
        <w:rPr>
          <w:sz w:val="22"/>
          <w:szCs w:val="22"/>
          <w:lang w:val="en-GB"/>
        </w:rPr>
      </w:pPr>
      <w:r w:rsidRPr="00D225CC">
        <w:rPr>
          <w:rStyle w:val="Strong"/>
          <w:sz w:val="22"/>
          <w:szCs w:val="22"/>
          <w:lang w:val="en-GB"/>
        </w:rPr>
        <w:t>1</w:t>
      </w:r>
      <w:r w:rsidR="007711CE">
        <w:rPr>
          <w:rStyle w:val="Strong"/>
          <w:sz w:val="22"/>
          <w:szCs w:val="22"/>
          <w:lang w:val="en-GB"/>
        </w:rPr>
        <w:t>4</w:t>
      </w:r>
      <w:r w:rsidRPr="00D225CC">
        <w:rPr>
          <w:rStyle w:val="Strong"/>
          <w:sz w:val="22"/>
          <w:szCs w:val="22"/>
          <w:lang w:val="en-GB"/>
        </w:rPr>
        <w:t xml:space="preserve">. </w:t>
      </w:r>
      <w:r w:rsidR="00584BF4" w:rsidRPr="00D225CC">
        <w:rPr>
          <w:rStyle w:val="Strong"/>
          <w:sz w:val="22"/>
          <w:szCs w:val="22"/>
          <w:lang w:val="en-GB"/>
        </w:rPr>
        <w:tab/>
      </w:r>
      <w:r w:rsidRPr="00D225CC">
        <w:rPr>
          <w:rStyle w:val="Strong"/>
          <w:sz w:val="22"/>
          <w:szCs w:val="22"/>
          <w:lang w:val="en-GB"/>
        </w:rPr>
        <w:t>Grounds for exclusion</w:t>
      </w:r>
    </w:p>
    <w:p w14:paraId="3693256A" w14:textId="77777777" w:rsidR="006F5FD0" w:rsidRDefault="006F5FD0" w:rsidP="002E3EA3">
      <w:pPr>
        <w:pStyle w:val="Blockquote"/>
        <w:ind w:left="709" w:right="26"/>
        <w:jc w:val="both"/>
        <w:rPr>
          <w:sz w:val="22"/>
          <w:szCs w:val="22"/>
          <w:lang w:val="en-GB"/>
        </w:rPr>
      </w:pPr>
      <w:r w:rsidRPr="00D225CC">
        <w:rPr>
          <w:sz w:val="22"/>
          <w:szCs w:val="22"/>
          <w:lang w:val="en-GB"/>
        </w:rPr>
        <w:t>As part of the application form, candidates must</w:t>
      </w:r>
      <w:r w:rsidR="00750FF8" w:rsidRPr="00D225CC">
        <w:rPr>
          <w:sz w:val="22"/>
          <w:szCs w:val="22"/>
          <w:lang w:val="en-GB"/>
        </w:rPr>
        <w:t xml:space="preserve"> submit a </w:t>
      </w:r>
      <w:r w:rsidR="000F0F6C" w:rsidRPr="00D225CC">
        <w:rPr>
          <w:sz w:val="22"/>
          <w:szCs w:val="22"/>
          <w:lang w:val="en-GB"/>
        </w:rPr>
        <w:t xml:space="preserve">signed </w:t>
      </w:r>
      <w:r w:rsidR="002D266E" w:rsidRPr="00D225CC">
        <w:rPr>
          <w:sz w:val="22"/>
          <w:szCs w:val="22"/>
          <w:lang w:val="en-GB"/>
        </w:rPr>
        <w:t>declaration</w:t>
      </w:r>
      <w:r w:rsidR="000F0F6C" w:rsidRPr="00D225CC">
        <w:rPr>
          <w:sz w:val="22"/>
          <w:szCs w:val="22"/>
          <w:lang w:val="en-GB"/>
        </w:rPr>
        <w:t>,</w:t>
      </w:r>
      <w:r w:rsidR="00955F0C">
        <w:rPr>
          <w:sz w:val="22"/>
          <w:szCs w:val="22"/>
          <w:lang w:val="en-GB"/>
        </w:rPr>
        <w:t xml:space="preserve"> </w:t>
      </w:r>
      <w:r w:rsidR="000F0F6C" w:rsidRPr="00D225CC">
        <w:rPr>
          <w:sz w:val="22"/>
          <w:szCs w:val="22"/>
          <w:lang w:val="en-GB"/>
        </w:rPr>
        <w:t xml:space="preserve">included in the standard application form, </w:t>
      </w:r>
      <w:r w:rsidR="00750FF8" w:rsidRPr="00D225CC">
        <w:rPr>
          <w:sz w:val="22"/>
          <w:szCs w:val="22"/>
          <w:lang w:val="en-GB"/>
        </w:rPr>
        <w:t>to the effect that they are not in any of</w:t>
      </w:r>
      <w:r w:rsidR="00955F0C">
        <w:rPr>
          <w:sz w:val="22"/>
          <w:szCs w:val="22"/>
          <w:lang w:val="en-GB"/>
        </w:rPr>
        <w:t xml:space="preserve"> </w:t>
      </w:r>
      <w:r w:rsidR="00A433A6" w:rsidRPr="00D225CC">
        <w:rPr>
          <w:sz w:val="22"/>
          <w:szCs w:val="22"/>
          <w:lang w:val="en-GB"/>
        </w:rPr>
        <w:t xml:space="preserve">the </w:t>
      </w:r>
      <w:r w:rsidR="00750FF8" w:rsidRPr="00D225CC">
        <w:rPr>
          <w:sz w:val="22"/>
          <w:szCs w:val="22"/>
          <w:lang w:val="en-GB"/>
        </w:rPr>
        <w:t xml:space="preserve">exclusion situations </w:t>
      </w:r>
      <w:r w:rsidR="00A433A6" w:rsidRPr="00D225CC">
        <w:rPr>
          <w:sz w:val="22"/>
          <w:szCs w:val="22"/>
          <w:lang w:val="en-GB"/>
        </w:rPr>
        <w:t>listed</w:t>
      </w:r>
      <w:r w:rsidR="00955F0C">
        <w:rPr>
          <w:sz w:val="22"/>
          <w:szCs w:val="22"/>
          <w:lang w:val="en-GB"/>
        </w:rPr>
        <w:t xml:space="preserve"> </w:t>
      </w:r>
      <w:r w:rsidRPr="00D225CC">
        <w:rPr>
          <w:sz w:val="22"/>
          <w:szCs w:val="22"/>
          <w:lang w:val="en-GB"/>
        </w:rPr>
        <w:t>in Section 2.</w:t>
      </w:r>
      <w:r w:rsidR="008D3DB8">
        <w:rPr>
          <w:sz w:val="22"/>
          <w:szCs w:val="22"/>
          <w:lang w:val="en-GB"/>
        </w:rPr>
        <w:t>6</w:t>
      </w:r>
      <w:r w:rsidRPr="00D225CC">
        <w:rPr>
          <w:sz w:val="22"/>
          <w:szCs w:val="22"/>
          <w:lang w:val="en-GB"/>
        </w:rPr>
        <w:t>.</w:t>
      </w:r>
      <w:r w:rsidR="008D3DB8">
        <w:rPr>
          <w:sz w:val="22"/>
          <w:szCs w:val="22"/>
          <w:lang w:val="en-GB"/>
        </w:rPr>
        <w:t>10.</w:t>
      </w:r>
      <w:proofErr w:type="gramStart"/>
      <w:r w:rsidR="008D3DB8">
        <w:rPr>
          <w:sz w:val="22"/>
          <w:szCs w:val="22"/>
          <w:lang w:val="en-GB"/>
        </w:rPr>
        <w:t>1.</w:t>
      </w:r>
      <w:r w:rsidRPr="00D225CC">
        <w:rPr>
          <w:sz w:val="22"/>
          <w:szCs w:val="22"/>
          <w:lang w:val="en-GB"/>
        </w:rPr>
        <w:t>of</w:t>
      </w:r>
      <w:proofErr w:type="gramEnd"/>
      <w:r w:rsidRPr="00D225CC">
        <w:rPr>
          <w:sz w:val="22"/>
          <w:szCs w:val="22"/>
          <w:lang w:val="en-GB"/>
        </w:rPr>
        <w:t xml:space="preserve"> the </w:t>
      </w:r>
      <w:r w:rsidRPr="00FA43CC">
        <w:rPr>
          <w:sz w:val="22"/>
          <w:szCs w:val="22"/>
          <w:lang w:val="en-GB"/>
        </w:rPr>
        <w:t>P</w:t>
      </w:r>
      <w:r w:rsidR="00C9783F" w:rsidRPr="00FA43CC">
        <w:rPr>
          <w:sz w:val="22"/>
          <w:szCs w:val="22"/>
          <w:lang w:val="en-GB"/>
        </w:rPr>
        <w:t>RAG</w:t>
      </w:r>
      <w:r w:rsidR="00C545B1">
        <w:rPr>
          <w:sz w:val="22"/>
          <w:szCs w:val="22"/>
          <w:lang w:val="en-GB"/>
        </w:rPr>
        <w:t>.</w:t>
      </w:r>
    </w:p>
    <w:p w14:paraId="460F2E65" w14:textId="77777777" w:rsidR="00B44140" w:rsidRPr="00D225CC" w:rsidRDefault="00B44140" w:rsidP="002E3EA3">
      <w:pPr>
        <w:pStyle w:val="Blockquote"/>
        <w:ind w:left="709" w:right="26"/>
        <w:jc w:val="both"/>
        <w:rPr>
          <w:sz w:val="22"/>
          <w:szCs w:val="22"/>
          <w:lang w:val="en-GB"/>
        </w:rPr>
      </w:pPr>
      <w:r>
        <w:rPr>
          <w:sz w:val="22"/>
          <w:szCs w:val="22"/>
          <w:lang w:val="en-GB"/>
        </w:rPr>
        <w:t>Candidates included in the lists of EU restrictive measures (see Section 2.</w:t>
      </w:r>
      <w:r w:rsidR="008D3DB8">
        <w:rPr>
          <w:sz w:val="22"/>
          <w:szCs w:val="22"/>
          <w:lang w:val="en-GB"/>
        </w:rPr>
        <w:t>4.</w:t>
      </w:r>
      <w:r>
        <w:rPr>
          <w:sz w:val="22"/>
          <w:szCs w:val="22"/>
          <w:lang w:val="en-GB"/>
        </w:rPr>
        <w:t xml:space="preserve"> of the PRAG) at the moment of the award decision cannot be awarded the contract.</w:t>
      </w:r>
    </w:p>
    <w:p w14:paraId="4F73BF31" w14:textId="77777777" w:rsidR="006F5FD0" w:rsidRPr="00D225CC" w:rsidRDefault="007711CE" w:rsidP="002E3EA3">
      <w:pPr>
        <w:ind w:left="709" w:right="26" w:hanging="349"/>
        <w:outlineLvl w:val="0"/>
        <w:rPr>
          <w:sz w:val="22"/>
          <w:szCs w:val="22"/>
          <w:lang w:val="en-GB"/>
        </w:rPr>
      </w:pPr>
      <w:r>
        <w:rPr>
          <w:rStyle w:val="Strong"/>
          <w:sz w:val="22"/>
          <w:szCs w:val="22"/>
          <w:lang w:val="en-GB"/>
        </w:rPr>
        <w:t>15</w:t>
      </w:r>
      <w:r w:rsidR="006F5FD0" w:rsidRPr="00D225CC">
        <w:rPr>
          <w:rStyle w:val="Strong"/>
          <w:sz w:val="22"/>
          <w:szCs w:val="22"/>
          <w:lang w:val="en-GB"/>
        </w:rPr>
        <w:t xml:space="preserve">. </w:t>
      </w:r>
      <w:r w:rsidR="00584BF4" w:rsidRPr="00D225CC">
        <w:rPr>
          <w:rStyle w:val="Strong"/>
          <w:sz w:val="22"/>
          <w:szCs w:val="22"/>
          <w:lang w:val="en-GB"/>
        </w:rPr>
        <w:tab/>
      </w:r>
      <w:r w:rsidR="006F5FD0" w:rsidRPr="00D225CC">
        <w:rPr>
          <w:rStyle w:val="Strong"/>
          <w:sz w:val="22"/>
          <w:szCs w:val="22"/>
          <w:lang w:val="en-GB"/>
        </w:rPr>
        <w:t>Sub-contracting</w:t>
      </w:r>
    </w:p>
    <w:p w14:paraId="267AA739" w14:textId="323588C8" w:rsidR="00E9047D" w:rsidRPr="009D7E12" w:rsidRDefault="006D6080" w:rsidP="002E3EA3">
      <w:pPr>
        <w:pStyle w:val="Blockquote"/>
        <w:ind w:left="709" w:right="26"/>
        <w:jc w:val="both"/>
        <w:rPr>
          <w:sz w:val="22"/>
          <w:szCs w:val="22"/>
        </w:rPr>
      </w:pPr>
      <w:r w:rsidRPr="009D7E12">
        <w:rPr>
          <w:sz w:val="22"/>
          <w:szCs w:val="22"/>
        </w:rPr>
        <w:t>Subcontracting is allowed</w:t>
      </w:r>
      <w:r w:rsidR="00C545B1" w:rsidRPr="009D7E12">
        <w:rPr>
          <w:sz w:val="22"/>
          <w:szCs w:val="22"/>
        </w:rPr>
        <w:t>.</w:t>
      </w:r>
    </w:p>
    <w:p w14:paraId="4A6E092D" w14:textId="77777777" w:rsidR="006F5FD0" w:rsidRPr="00D225CC" w:rsidRDefault="007F364B">
      <w:pPr>
        <w:keepNext/>
        <w:jc w:val="center"/>
        <w:rPr>
          <w:sz w:val="28"/>
          <w:szCs w:val="28"/>
          <w:lang w:val="en-GB"/>
        </w:rPr>
      </w:pPr>
      <w:r>
        <w:rPr>
          <w:snapToGrid/>
          <w:sz w:val="22"/>
          <w:szCs w:val="22"/>
          <w:lang w:val="en-GB"/>
        </w:rPr>
        <w:pict w14:anchorId="58B439F1">
          <v:line id="_x0000_s1029" style="position:absolute;left:0;text-align:left;z-index:251657728" from="1.5pt,2.05pt" to="469.5pt,2.1pt" o:allowincell="f" strokecolor="#d4d4d4" strokeweight="1.75pt">
            <v:shadow on="t" origin=",32385f" offset="0,-1pt"/>
          </v:line>
        </w:pict>
      </w:r>
      <w:r w:rsidR="006F5FD0" w:rsidRPr="00D225CC">
        <w:rPr>
          <w:rStyle w:val="Strong"/>
          <w:sz w:val="28"/>
          <w:szCs w:val="28"/>
          <w:lang w:val="en-GB"/>
        </w:rPr>
        <w:t>PROVISIONAL TIMETABLE</w:t>
      </w:r>
    </w:p>
    <w:p w14:paraId="7A62EA85" w14:textId="77777777" w:rsidR="006F5FD0" w:rsidRPr="00D225CC" w:rsidRDefault="006F5FD0" w:rsidP="00571687">
      <w:pPr>
        <w:ind w:left="709" w:hanging="349"/>
        <w:outlineLvl w:val="0"/>
        <w:rPr>
          <w:sz w:val="22"/>
          <w:szCs w:val="22"/>
          <w:lang w:val="en-GB"/>
        </w:rPr>
      </w:pPr>
      <w:r w:rsidRPr="00D225CC">
        <w:rPr>
          <w:rStyle w:val="Strong"/>
          <w:sz w:val="22"/>
          <w:szCs w:val="22"/>
          <w:lang w:val="en-GB"/>
        </w:rPr>
        <w:t>1</w:t>
      </w:r>
      <w:r w:rsidR="007711CE">
        <w:rPr>
          <w:rStyle w:val="Strong"/>
          <w:sz w:val="22"/>
          <w:szCs w:val="22"/>
          <w:lang w:val="en-GB"/>
        </w:rPr>
        <w:t>6</w:t>
      </w:r>
      <w:r w:rsidRPr="00D225CC">
        <w:rPr>
          <w:rStyle w:val="Strong"/>
          <w:sz w:val="22"/>
          <w:szCs w:val="22"/>
          <w:lang w:val="en-GB"/>
        </w:rPr>
        <w:t xml:space="preserve">. </w:t>
      </w:r>
      <w:r w:rsidR="00584BF4" w:rsidRPr="00D225CC">
        <w:rPr>
          <w:rStyle w:val="Strong"/>
          <w:sz w:val="22"/>
          <w:szCs w:val="22"/>
          <w:lang w:val="en-GB"/>
        </w:rPr>
        <w:tab/>
      </w:r>
      <w:r w:rsidRPr="00D225CC">
        <w:rPr>
          <w:rStyle w:val="Strong"/>
          <w:sz w:val="22"/>
          <w:szCs w:val="22"/>
          <w:lang w:val="en-GB"/>
        </w:rPr>
        <w:t>Provisional date of invitation to tender</w:t>
      </w:r>
    </w:p>
    <w:p w14:paraId="3FCBF517" w14:textId="77777777" w:rsidR="00FF1EFF" w:rsidRDefault="00956251" w:rsidP="00571687">
      <w:pPr>
        <w:ind w:left="709" w:hanging="349"/>
        <w:outlineLvl w:val="0"/>
        <w:rPr>
          <w:rStyle w:val="Strong"/>
          <w:sz w:val="22"/>
          <w:szCs w:val="22"/>
          <w:lang w:val="en-GB"/>
        </w:rPr>
      </w:pPr>
      <w:proofErr w:type="gramStart"/>
      <w:r>
        <w:rPr>
          <w:rStyle w:val="Strong"/>
          <w:sz w:val="22"/>
          <w:szCs w:val="22"/>
          <w:lang w:val="en-GB"/>
        </w:rPr>
        <w:t xml:space="preserve">September </w:t>
      </w:r>
      <w:r w:rsidR="00FF1EFF">
        <w:rPr>
          <w:rStyle w:val="Strong"/>
          <w:sz w:val="22"/>
          <w:szCs w:val="22"/>
          <w:lang w:val="en-GB"/>
        </w:rPr>
        <w:t xml:space="preserve"> 2020</w:t>
      </w:r>
      <w:proofErr w:type="gramEnd"/>
    </w:p>
    <w:p w14:paraId="0E86481A" w14:textId="77777777" w:rsidR="006F5FD0" w:rsidRPr="00D225CC" w:rsidRDefault="006F5FD0" w:rsidP="00571687">
      <w:pPr>
        <w:ind w:left="709" w:hanging="349"/>
        <w:outlineLvl w:val="0"/>
        <w:rPr>
          <w:sz w:val="22"/>
          <w:szCs w:val="22"/>
          <w:lang w:val="en-GB"/>
        </w:rPr>
      </w:pPr>
      <w:r w:rsidRPr="00D225CC">
        <w:rPr>
          <w:rStyle w:val="Strong"/>
          <w:sz w:val="22"/>
          <w:szCs w:val="22"/>
          <w:lang w:val="en-GB"/>
        </w:rPr>
        <w:t>1</w:t>
      </w:r>
      <w:r w:rsidR="007711CE">
        <w:rPr>
          <w:rStyle w:val="Strong"/>
          <w:sz w:val="22"/>
          <w:szCs w:val="22"/>
          <w:lang w:val="en-GB"/>
        </w:rPr>
        <w:t>7</w:t>
      </w:r>
      <w:r w:rsidRPr="00D225CC">
        <w:rPr>
          <w:rStyle w:val="Strong"/>
          <w:sz w:val="22"/>
          <w:szCs w:val="22"/>
          <w:lang w:val="en-GB"/>
        </w:rPr>
        <w:t xml:space="preserve">. </w:t>
      </w:r>
      <w:r w:rsidR="00584BF4" w:rsidRPr="00D225CC">
        <w:rPr>
          <w:rStyle w:val="Strong"/>
          <w:sz w:val="22"/>
          <w:szCs w:val="22"/>
          <w:lang w:val="en-GB"/>
        </w:rPr>
        <w:tab/>
      </w:r>
      <w:r w:rsidRPr="00D225CC">
        <w:rPr>
          <w:rStyle w:val="Strong"/>
          <w:sz w:val="22"/>
          <w:szCs w:val="22"/>
          <w:lang w:val="en-GB"/>
        </w:rPr>
        <w:t>Provisional commencement date of the contract</w:t>
      </w:r>
    </w:p>
    <w:p w14:paraId="5088D1A1" w14:textId="77777777" w:rsidR="00FF1EFF" w:rsidRDefault="00956251" w:rsidP="00571687">
      <w:pPr>
        <w:ind w:left="709" w:hanging="349"/>
        <w:outlineLvl w:val="0"/>
        <w:rPr>
          <w:rStyle w:val="Strong"/>
          <w:sz w:val="22"/>
          <w:szCs w:val="22"/>
          <w:lang w:val="en-GB"/>
        </w:rPr>
      </w:pPr>
      <w:proofErr w:type="gramStart"/>
      <w:r>
        <w:rPr>
          <w:rStyle w:val="Strong"/>
          <w:sz w:val="22"/>
          <w:szCs w:val="22"/>
          <w:lang w:val="en-GB"/>
        </w:rPr>
        <w:t xml:space="preserve">November </w:t>
      </w:r>
      <w:r w:rsidR="00FF1EFF">
        <w:rPr>
          <w:rStyle w:val="Strong"/>
          <w:sz w:val="22"/>
          <w:szCs w:val="22"/>
          <w:lang w:val="en-GB"/>
        </w:rPr>
        <w:t xml:space="preserve"> 2020</w:t>
      </w:r>
      <w:proofErr w:type="gramEnd"/>
      <w:r w:rsidR="00FF1EFF">
        <w:rPr>
          <w:rStyle w:val="Strong"/>
          <w:sz w:val="22"/>
          <w:szCs w:val="22"/>
          <w:lang w:val="en-GB"/>
        </w:rPr>
        <w:t xml:space="preserve"> </w:t>
      </w:r>
    </w:p>
    <w:p w14:paraId="2BDEF291" w14:textId="77777777" w:rsidR="006F5FD0" w:rsidRPr="00D225CC" w:rsidRDefault="007711CE" w:rsidP="00571687">
      <w:pPr>
        <w:ind w:left="709" w:hanging="349"/>
        <w:outlineLvl w:val="0"/>
        <w:rPr>
          <w:sz w:val="22"/>
          <w:szCs w:val="22"/>
          <w:lang w:val="en-GB"/>
        </w:rPr>
      </w:pPr>
      <w:r>
        <w:rPr>
          <w:rStyle w:val="Strong"/>
          <w:sz w:val="22"/>
          <w:szCs w:val="22"/>
          <w:lang w:val="en-GB"/>
        </w:rPr>
        <w:t>18</w:t>
      </w:r>
      <w:r w:rsidR="006F5FD0" w:rsidRPr="00D225CC">
        <w:rPr>
          <w:rStyle w:val="Strong"/>
          <w:sz w:val="22"/>
          <w:szCs w:val="22"/>
          <w:lang w:val="en-GB"/>
        </w:rPr>
        <w:t xml:space="preserve">. </w:t>
      </w:r>
      <w:r w:rsidR="00584BF4" w:rsidRPr="00D225CC">
        <w:rPr>
          <w:rStyle w:val="Strong"/>
          <w:sz w:val="22"/>
          <w:szCs w:val="22"/>
          <w:lang w:val="en-GB"/>
        </w:rPr>
        <w:tab/>
      </w:r>
      <w:r w:rsidR="006F5FD0" w:rsidRPr="00D225CC">
        <w:rPr>
          <w:rStyle w:val="Strong"/>
          <w:sz w:val="22"/>
          <w:szCs w:val="22"/>
          <w:lang w:val="en-GB"/>
        </w:rPr>
        <w:t xml:space="preserve">Initial period of </w:t>
      </w:r>
      <w:r w:rsidR="00476D80">
        <w:rPr>
          <w:rStyle w:val="Strong"/>
          <w:sz w:val="22"/>
          <w:szCs w:val="22"/>
          <w:lang w:val="en-GB"/>
        </w:rPr>
        <w:t>implementation of tasks</w:t>
      </w:r>
    </w:p>
    <w:p w14:paraId="230C7FCA" w14:textId="77777777" w:rsidR="00956251" w:rsidRDefault="00956251" w:rsidP="00956251">
      <w:pPr>
        <w:ind w:left="709" w:hanging="349"/>
        <w:outlineLvl w:val="0"/>
        <w:rPr>
          <w:rStyle w:val="Strong"/>
          <w:sz w:val="22"/>
          <w:szCs w:val="22"/>
          <w:lang w:val="en-GB"/>
        </w:rPr>
      </w:pPr>
      <w:proofErr w:type="gramStart"/>
      <w:r>
        <w:rPr>
          <w:rStyle w:val="Strong"/>
          <w:sz w:val="22"/>
          <w:szCs w:val="22"/>
          <w:lang w:val="en-GB"/>
        </w:rPr>
        <w:t>November  2020</w:t>
      </w:r>
      <w:proofErr w:type="gramEnd"/>
      <w:r>
        <w:rPr>
          <w:rStyle w:val="Strong"/>
          <w:sz w:val="22"/>
          <w:szCs w:val="22"/>
          <w:lang w:val="en-GB"/>
        </w:rPr>
        <w:t xml:space="preserve"> </w:t>
      </w:r>
    </w:p>
    <w:p w14:paraId="318F3D6D" w14:textId="77777777" w:rsidR="006F5FD0" w:rsidRPr="00D225CC" w:rsidRDefault="007F364B">
      <w:pPr>
        <w:rPr>
          <w:sz w:val="22"/>
          <w:szCs w:val="22"/>
          <w:lang w:val="en-GB"/>
        </w:rPr>
      </w:pPr>
      <w:r>
        <w:rPr>
          <w:snapToGrid/>
          <w:sz w:val="22"/>
          <w:szCs w:val="22"/>
          <w:lang w:val="en-GB"/>
        </w:rPr>
        <w:pict w14:anchorId="151FBD2D">
          <v:line id="_x0000_s1030" style="position:absolute;z-index:251658752" from="0,12pt" to="468pt,12.05pt" o:allowincell="f" strokecolor="#d4d4d4" strokeweight="1.75pt">
            <v:shadow on="t" origin=",32385f" offset="0,-1pt"/>
          </v:line>
        </w:pict>
      </w:r>
    </w:p>
    <w:p w14:paraId="5F345EA7" w14:textId="77777777" w:rsidR="006F5FD0" w:rsidRPr="00D225CC" w:rsidRDefault="006F5FD0">
      <w:pPr>
        <w:jc w:val="center"/>
        <w:rPr>
          <w:sz w:val="28"/>
          <w:szCs w:val="28"/>
          <w:lang w:val="en-GB"/>
        </w:rPr>
      </w:pPr>
      <w:r w:rsidRPr="00D225CC">
        <w:rPr>
          <w:rStyle w:val="Strong"/>
          <w:sz w:val="28"/>
          <w:szCs w:val="28"/>
          <w:lang w:val="en-GB"/>
        </w:rPr>
        <w:t>SELECTION AND AWARD CRITERIA</w:t>
      </w:r>
    </w:p>
    <w:p w14:paraId="7720279F" w14:textId="77777777" w:rsidR="006F5FD0" w:rsidRPr="00D225CC" w:rsidRDefault="007711CE" w:rsidP="002E3EA3">
      <w:pPr>
        <w:ind w:left="709" w:hanging="349"/>
        <w:outlineLvl w:val="0"/>
        <w:rPr>
          <w:sz w:val="22"/>
          <w:szCs w:val="22"/>
          <w:lang w:val="en-GB"/>
        </w:rPr>
      </w:pPr>
      <w:r>
        <w:rPr>
          <w:rStyle w:val="Strong"/>
          <w:sz w:val="22"/>
          <w:szCs w:val="22"/>
          <w:lang w:val="en-GB"/>
        </w:rPr>
        <w:t>19</w:t>
      </w:r>
      <w:r w:rsidR="006F5FD0" w:rsidRPr="00D225CC">
        <w:rPr>
          <w:rStyle w:val="Strong"/>
          <w:sz w:val="22"/>
          <w:szCs w:val="22"/>
          <w:lang w:val="en-GB"/>
        </w:rPr>
        <w:t xml:space="preserve">. </w:t>
      </w:r>
      <w:r w:rsidR="00584BF4" w:rsidRPr="00D225CC">
        <w:rPr>
          <w:rStyle w:val="Strong"/>
          <w:sz w:val="22"/>
          <w:szCs w:val="22"/>
          <w:lang w:val="en-GB"/>
        </w:rPr>
        <w:tab/>
      </w:r>
      <w:r w:rsidR="006F5FD0" w:rsidRPr="00D225CC">
        <w:rPr>
          <w:rStyle w:val="Strong"/>
          <w:sz w:val="22"/>
          <w:szCs w:val="22"/>
          <w:lang w:val="en-GB"/>
        </w:rPr>
        <w:t>Selection criteria</w:t>
      </w:r>
    </w:p>
    <w:p w14:paraId="279D01BD" w14:textId="77777777" w:rsidR="006F5FD0" w:rsidRDefault="006F5FD0" w:rsidP="002E3EA3">
      <w:pPr>
        <w:pStyle w:val="Blockquote"/>
        <w:ind w:left="709" w:right="0"/>
        <w:jc w:val="both"/>
        <w:rPr>
          <w:sz w:val="22"/>
          <w:szCs w:val="22"/>
          <w:lang w:val="en-GB"/>
        </w:rPr>
      </w:pPr>
      <w:r w:rsidRPr="0051514D">
        <w:rPr>
          <w:sz w:val="22"/>
          <w:szCs w:val="22"/>
          <w:lang w:val="en-GB"/>
        </w:rPr>
        <w:t xml:space="preserve">The following selection criteria </w:t>
      </w:r>
      <w:r w:rsidR="00087A72" w:rsidRPr="0051514D">
        <w:rPr>
          <w:sz w:val="22"/>
          <w:szCs w:val="22"/>
          <w:lang w:val="en-GB"/>
        </w:rPr>
        <w:t xml:space="preserve">will be applied to candidates. </w:t>
      </w:r>
      <w:r w:rsidRPr="0051514D">
        <w:rPr>
          <w:sz w:val="22"/>
          <w:szCs w:val="22"/>
          <w:lang w:val="en-GB"/>
        </w:rPr>
        <w:t xml:space="preserve">In the case of applications submitted by a consortium, these selection criteria will be applied to the consortium as a </w:t>
      </w:r>
      <w:proofErr w:type="spellStart"/>
      <w:r w:rsidRPr="0051514D">
        <w:rPr>
          <w:sz w:val="22"/>
          <w:szCs w:val="22"/>
          <w:lang w:val="en-GB"/>
        </w:rPr>
        <w:t>whole</w:t>
      </w:r>
      <w:r w:rsidR="00E65777">
        <w:rPr>
          <w:sz w:val="22"/>
          <w:szCs w:val="22"/>
          <w:lang w:val="en-GB"/>
        </w:rPr>
        <w:t>unless</w:t>
      </w:r>
      <w:proofErr w:type="spellEnd"/>
      <w:r w:rsidR="00C00193">
        <w:rPr>
          <w:sz w:val="22"/>
          <w:szCs w:val="22"/>
          <w:lang w:val="en-GB"/>
        </w:rPr>
        <w:t xml:space="preserve"> specified otherwise</w:t>
      </w:r>
      <w:r w:rsidR="00DD30EE">
        <w:rPr>
          <w:sz w:val="22"/>
          <w:szCs w:val="22"/>
          <w:lang w:val="en-GB"/>
        </w:rPr>
        <w:t xml:space="preserve">. The selection criteria will not be applied to natural persons </w:t>
      </w:r>
      <w:r w:rsidR="002F40A8">
        <w:rPr>
          <w:sz w:val="22"/>
          <w:szCs w:val="22"/>
          <w:lang w:val="en-GB"/>
        </w:rPr>
        <w:t xml:space="preserve">and </w:t>
      </w:r>
      <w:r w:rsidR="006330E3">
        <w:rPr>
          <w:sz w:val="22"/>
          <w:szCs w:val="22"/>
          <w:lang w:val="en-GB"/>
        </w:rPr>
        <w:t>single-member</w:t>
      </w:r>
      <w:r w:rsidR="002F40A8">
        <w:rPr>
          <w:sz w:val="22"/>
          <w:szCs w:val="22"/>
          <w:lang w:val="en-GB"/>
        </w:rPr>
        <w:t xml:space="preserve"> companies </w:t>
      </w:r>
      <w:r w:rsidR="00DD30EE">
        <w:rPr>
          <w:sz w:val="22"/>
          <w:szCs w:val="22"/>
          <w:lang w:val="en-GB"/>
        </w:rPr>
        <w:t>when they are sub-contractors.</w:t>
      </w:r>
    </w:p>
    <w:p w14:paraId="4D58769E" w14:textId="77777777" w:rsidR="007711CE" w:rsidRPr="002B34F8" w:rsidRDefault="007711CE" w:rsidP="007711CE">
      <w:pPr>
        <w:ind w:left="641" w:right="357" w:hanging="284"/>
        <w:jc w:val="both"/>
        <w:rPr>
          <w:sz w:val="22"/>
          <w:szCs w:val="22"/>
          <w:lang w:val="en-GB"/>
        </w:rPr>
      </w:pPr>
      <w:r w:rsidRPr="002B34F8">
        <w:rPr>
          <w:b/>
          <w:sz w:val="22"/>
          <w:szCs w:val="22"/>
          <w:lang w:val="en-GB"/>
        </w:rPr>
        <w:t>1)Economic and financial capacity of tenderer</w:t>
      </w:r>
      <w:r w:rsidRPr="002B34F8">
        <w:rPr>
          <w:sz w:val="22"/>
          <w:szCs w:val="22"/>
          <w:lang w:val="en-GB"/>
        </w:rPr>
        <w:t xml:space="preserve"> (based on item 3 of the tender form). </w:t>
      </w:r>
    </w:p>
    <w:p w14:paraId="55CB65C3" w14:textId="56D1DD10" w:rsidR="007711CE" w:rsidRDefault="007711CE" w:rsidP="00D4600B">
      <w:pPr>
        <w:numPr>
          <w:ilvl w:val="0"/>
          <w:numId w:val="4"/>
        </w:numPr>
        <w:tabs>
          <w:tab w:val="num" w:pos="720"/>
        </w:tabs>
        <w:ind w:right="360"/>
        <w:jc w:val="both"/>
        <w:rPr>
          <w:snapToGrid/>
          <w:sz w:val="22"/>
          <w:szCs w:val="22"/>
          <w:lang w:val="en-GB"/>
        </w:rPr>
      </w:pPr>
      <w:r w:rsidRPr="007711CE">
        <w:rPr>
          <w:snapToGrid/>
          <w:sz w:val="22"/>
          <w:szCs w:val="22"/>
          <w:lang w:val="en-GB"/>
        </w:rPr>
        <w:t xml:space="preserve">the average annual turnover of the last </w:t>
      </w:r>
      <w:r w:rsidR="009F7760">
        <w:rPr>
          <w:snapToGrid/>
          <w:sz w:val="22"/>
          <w:szCs w:val="22"/>
          <w:lang w:val="en-GB"/>
        </w:rPr>
        <w:t>two</w:t>
      </w:r>
      <w:r w:rsidRPr="007711CE">
        <w:rPr>
          <w:snapToGrid/>
          <w:sz w:val="22"/>
          <w:szCs w:val="22"/>
          <w:lang w:val="en-GB"/>
        </w:rPr>
        <w:t xml:space="preserve"> years must exceed the </w:t>
      </w:r>
      <w:proofErr w:type="gramStart"/>
      <w:r w:rsidRPr="007711CE">
        <w:rPr>
          <w:snapToGrid/>
          <w:sz w:val="22"/>
          <w:szCs w:val="22"/>
          <w:lang w:val="en-GB"/>
        </w:rPr>
        <w:t>amount</w:t>
      </w:r>
      <w:proofErr w:type="gramEnd"/>
      <w:r w:rsidRPr="007711CE">
        <w:rPr>
          <w:snapToGrid/>
          <w:sz w:val="22"/>
          <w:szCs w:val="22"/>
          <w:lang w:val="en-GB"/>
        </w:rPr>
        <w:t xml:space="preserve"> of Euro </w:t>
      </w:r>
      <w:r w:rsidR="00D543A3">
        <w:rPr>
          <w:snapToGrid/>
          <w:sz w:val="22"/>
          <w:szCs w:val="22"/>
          <w:lang w:val="en-GB"/>
        </w:rPr>
        <w:t>3</w:t>
      </w:r>
      <w:r w:rsidR="001E42BC">
        <w:rPr>
          <w:snapToGrid/>
          <w:sz w:val="22"/>
          <w:szCs w:val="22"/>
          <w:lang w:val="en-GB"/>
        </w:rPr>
        <w:t>.000.00</w:t>
      </w:r>
      <w:r w:rsidRPr="007711CE">
        <w:rPr>
          <w:snapToGrid/>
          <w:sz w:val="22"/>
          <w:szCs w:val="22"/>
          <w:lang w:val="en-GB"/>
        </w:rPr>
        <w:t xml:space="preserve"> </w:t>
      </w:r>
    </w:p>
    <w:p w14:paraId="33662468" w14:textId="77777777" w:rsidR="007F364B" w:rsidRPr="007711CE" w:rsidRDefault="007F364B" w:rsidP="007F364B">
      <w:pPr>
        <w:numPr>
          <w:ilvl w:val="0"/>
          <w:numId w:val="4"/>
        </w:numPr>
        <w:tabs>
          <w:tab w:val="num" w:pos="720"/>
        </w:tabs>
        <w:ind w:right="360"/>
        <w:jc w:val="both"/>
        <w:rPr>
          <w:snapToGrid/>
          <w:sz w:val="22"/>
          <w:szCs w:val="22"/>
          <w:lang w:val="en-GB"/>
        </w:rPr>
      </w:pPr>
      <w:r w:rsidRPr="00F648A3">
        <w:rPr>
          <w:snapToGrid/>
          <w:sz w:val="22"/>
          <w:szCs w:val="22"/>
          <w:lang w:val="en-GB"/>
        </w:rPr>
        <w:lastRenderedPageBreak/>
        <w:t>This criterion does not apply to natural persons</w:t>
      </w:r>
      <w:r>
        <w:rPr>
          <w:snapToGrid/>
          <w:sz w:val="22"/>
          <w:szCs w:val="22"/>
          <w:lang w:val="en-GB"/>
        </w:rPr>
        <w:t>.</w:t>
      </w:r>
    </w:p>
    <w:p w14:paraId="4C1A98D6" w14:textId="77777777" w:rsidR="007F364B" w:rsidRPr="007711CE" w:rsidRDefault="007F364B" w:rsidP="007F364B">
      <w:pPr>
        <w:ind w:left="720" w:right="360"/>
        <w:jc w:val="both"/>
        <w:rPr>
          <w:snapToGrid/>
          <w:sz w:val="22"/>
          <w:szCs w:val="22"/>
          <w:lang w:val="en-GB"/>
        </w:rPr>
      </w:pPr>
    </w:p>
    <w:p w14:paraId="770BC5EC" w14:textId="77777777" w:rsidR="007711CE" w:rsidRPr="002B34F8" w:rsidRDefault="007711CE" w:rsidP="007711CE">
      <w:pPr>
        <w:ind w:left="641" w:right="357" w:hanging="284"/>
        <w:jc w:val="both"/>
        <w:rPr>
          <w:sz w:val="22"/>
          <w:szCs w:val="22"/>
          <w:lang w:val="en-GB"/>
        </w:rPr>
      </w:pPr>
      <w:r w:rsidRPr="002B34F8">
        <w:rPr>
          <w:sz w:val="22"/>
          <w:szCs w:val="22"/>
          <w:lang w:val="en-GB"/>
        </w:rPr>
        <w:t>2)</w:t>
      </w:r>
      <w:r w:rsidRPr="002B34F8">
        <w:rPr>
          <w:b/>
          <w:sz w:val="22"/>
          <w:szCs w:val="22"/>
          <w:lang w:val="en-GB"/>
        </w:rPr>
        <w:t xml:space="preserve"> Professional capacity of tenderer</w:t>
      </w:r>
      <w:r w:rsidRPr="002B34F8">
        <w:rPr>
          <w:sz w:val="22"/>
          <w:szCs w:val="22"/>
          <w:lang w:val="en-GB"/>
        </w:rPr>
        <w:t xml:space="preserve"> (based on item 4 of the tender form)</w:t>
      </w:r>
    </w:p>
    <w:p w14:paraId="19B4F801" w14:textId="77777777" w:rsidR="00955F0C" w:rsidRPr="00FE7FA9" w:rsidRDefault="00955F0C" w:rsidP="00955F0C">
      <w:pPr>
        <w:tabs>
          <w:tab w:val="left" w:pos="1134"/>
        </w:tabs>
        <w:spacing w:line="276" w:lineRule="auto"/>
        <w:rPr>
          <w:szCs w:val="24"/>
        </w:rPr>
      </w:pPr>
      <w:r w:rsidRPr="00FE7FA9">
        <w:rPr>
          <w:szCs w:val="24"/>
        </w:rPr>
        <w:t xml:space="preserve">The expert who will implement this contract is referred to as </w:t>
      </w:r>
      <w:proofErr w:type="gramStart"/>
      <w:r w:rsidRPr="00FE7FA9">
        <w:rPr>
          <w:szCs w:val="24"/>
        </w:rPr>
        <w:t>Consultant</w:t>
      </w:r>
      <w:proofErr w:type="gramEnd"/>
      <w:r w:rsidRPr="00FE7FA9">
        <w:rPr>
          <w:szCs w:val="24"/>
        </w:rPr>
        <w:t>. The profile of the Consultant for this contract is as follows:</w:t>
      </w:r>
    </w:p>
    <w:p w14:paraId="4E9B0F36" w14:textId="77777777" w:rsidR="00D543A3" w:rsidRPr="00FE7FA9" w:rsidRDefault="00955F0C" w:rsidP="00D543A3">
      <w:pPr>
        <w:tabs>
          <w:tab w:val="left" w:pos="1134"/>
        </w:tabs>
        <w:spacing w:line="276" w:lineRule="auto"/>
        <w:rPr>
          <w:b/>
          <w:szCs w:val="24"/>
        </w:rPr>
      </w:pPr>
      <w:r w:rsidRPr="005B2D96">
        <w:rPr>
          <w:szCs w:val="24"/>
        </w:rPr>
        <w:t>;</w:t>
      </w:r>
      <w:r w:rsidR="00D543A3" w:rsidRPr="00D543A3">
        <w:rPr>
          <w:b/>
          <w:szCs w:val="24"/>
        </w:rPr>
        <w:t xml:space="preserve"> </w:t>
      </w:r>
      <w:r w:rsidR="00D543A3" w:rsidRPr="00FE7FA9">
        <w:rPr>
          <w:b/>
          <w:szCs w:val="24"/>
        </w:rPr>
        <w:t>Qualifications and skills</w:t>
      </w:r>
    </w:p>
    <w:p w14:paraId="2DA36415" w14:textId="77777777" w:rsidR="00D543A3" w:rsidRPr="00DA0F76" w:rsidRDefault="00D543A3" w:rsidP="00D543A3">
      <w:pPr>
        <w:widowControl/>
        <w:numPr>
          <w:ilvl w:val="0"/>
          <w:numId w:val="5"/>
        </w:numPr>
        <w:spacing w:before="0" w:after="0" w:line="276" w:lineRule="auto"/>
        <w:jc w:val="both"/>
        <w:rPr>
          <w:szCs w:val="24"/>
        </w:rPr>
      </w:pPr>
      <w:r w:rsidRPr="00FE7FA9">
        <w:rPr>
          <w:szCs w:val="24"/>
        </w:rPr>
        <w:t>Fluent in English language both written and oral</w:t>
      </w:r>
    </w:p>
    <w:p w14:paraId="70434ED2" w14:textId="166E03F6" w:rsidR="00D543A3" w:rsidRDefault="00D543A3" w:rsidP="00D543A3">
      <w:pPr>
        <w:widowControl/>
        <w:numPr>
          <w:ilvl w:val="0"/>
          <w:numId w:val="5"/>
        </w:numPr>
        <w:spacing w:before="0" w:after="0" w:line="276" w:lineRule="auto"/>
        <w:jc w:val="both"/>
        <w:rPr>
          <w:szCs w:val="24"/>
        </w:rPr>
      </w:pPr>
      <w:r w:rsidRPr="00FE7FA9">
        <w:rPr>
          <w:szCs w:val="24"/>
        </w:rPr>
        <w:t xml:space="preserve">A degree in </w:t>
      </w:r>
      <w:r>
        <w:rPr>
          <w:szCs w:val="24"/>
        </w:rPr>
        <w:t>IT</w:t>
      </w:r>
      <w:r w:rsidRPr="00E3242C">
        <w:rPr>
          <w:szCs w:val="24"/>
        </w:rPr>
        <w:t xml:space="preserve"> engineer</w:t>
      </w:r>
      <w:r w:rsidRPr="00FE7FA9">
        <w:rPr>
          <w:szCs w:val="24"/>
        </w:rPr>
        <w:t xml:space="preserve">, </w:t>
      </w:r>
      <w:r>
        <w:rPr>
          <w:szCs w:val="24"/>
        </w:rPr>
        <w:t xml:space="preserve">Designer </w:t>
      </w:r>
      <w:r w:rsidRPr="00FE7FA9">
        <w:rPr>
          <w:szCs w:val="24"/>
        </w:rPr>
        <w:t>or related field.</w:t>
      </w:r>
    </w:p>
    <w:p w14:paraId="6133BC48" w14:textId="77777777" w:rsidR="00D543A3" w:rsidRDefault="00D543A3" w:rsidP="00D543A3">
      <w:pPr>
        <w:widowControl/>
        <w:numPr>
          <w:ilvl w:val="0"/>
          <w:numId w:val="5"/>
        </w:numPr>
        <w:spacing w:before="0" w:after="0" w:line="276" w:lineRule="auto"/>
        <w:jc w:val="both"/>
        <w:rPr>
          <w:szCs w:val="24"/>
        </w:rPr>
      </w:pPr>
      <w:r w:rsidRPr="00C5727D">
        <w:rPr>
          <w:szCs w:val="24"/>
        </w:rPr>
        <w:t>Being flexible and proactive.</w:t>
      </w:r>
    </w:p>
    <w:p w14:paraId="18CB08E0" w14:textId="77777777" w:rsidR="00D543A3" w:rsidRPr="00DA0F76" w:rsidRDefault="00D543A3" w:rsidP="00D543A3">
      <w:pPr>
        <w:widowControl/>
        <w:numPr>
          <w:ilvl w:val="0"/>
          <w:numId w:val="5"/>
        </w:numPr>
        <w:spacing w:before="0" w:after="0" w:line="276" w:lineRule="auto"/>
        <w:jc w:val="both"/>
        <w:rPr>
          <w:szCs w:val="24"/>
        </w:rPr>
      </w:pPr>
      <w:r w:rsidRPr="00C5727D">
        <w:rPr>
          <w:szCs w:val="24"/>
        </w:rPr>
        <w:t>Being able to work with a team.</w:t>
      </w:r>
    </w:p>
    <w:p w14:paraId="4020305F" w14:textId="77777777" w:rsidR="00D543A3" w:rsidRPr="00C5727D" w:rsidRDefault="00D543A3" w:rsidP="00D543A3">
      <w:pPr>
        <w:autoSpaceDE w:val="0"/>
        <w:autoSpaceDN w:val="0"/>
        <w:adjustRightInd w:val="0"/>
        <w:spacing w:after="0" w:line="276" w:lineRule="auto"/>
        <w:ind w:left="360"/>
        <w:contextualSpacing/>
        <w:rPr>
          <w:szCs w:val="24"/>
        </w:rPr>
      </w:pPr>
    </w:p>
    <w:p w14:paraId="2DEC92CA" w14:textId="77777777" w:rsidR="00D543A3" w:rsidRPr="00FE7FA9" w:rsidRDefault="00D543A3" w:rsidP="00D543A3">
      <w:pPr>
        <w:tabs>
          <w:tab w:val="left" w:pos="2880"/>
        </w:tabs>
        <w:spacing w:line="276" w:lineRule="auto"/>
        <w:rPr>
          <w:b/>
          <w:szCs w:val="24"/>
        </w:rPr>
      </w:pPr>
      <w:r w:rsidRPr="00FE7FA9">
        <w:rPr>
          <w:b/>
          <w:szCs w:val="24"/>
        </w:rPr>
        <w:t>General professional experience</w:t>
      </w:r>
    </w:p>
    <w:p w14:paraId="67C826E6" w14:textId="77777777" w:rsidR="00D543A3" w:rsidRPr="00FE7FA9" w:rsidRDefault="00D543A3" w:rsidP="00D543A3">
      <w:pPr>
        <w:widowControl/>
        <w:numPr>
          <w:ilvl w:val="0"/>
          <w:numId w:val="5"/>
        </w:numPr>
        <w:spacing w:before="0" w:after="0"/>
        <w:jc w:val="both"/>
        <w:rPr>
          <w:szCs w:val="24"/>
        </w:rPr>
      </w:pPr>
      <w:r w:rsidRPr="00FE7FA9">
        <w:rPr>
          <w:szCs w:val="24"/>
        </w:rPr>
        <w:t xml:space="preserve">At least </w:t>
      </w:r>
      <w:r>
        <w:rPr>
          <w:szCs w:val="24"/>
        </w:rPr>
        <w:t>3</w:t>
      </w:r>
      <w:r w:rsidRPr="00FE7FA9">
        <w:rPr>
          <w:szCs w:val="24"/>
        </w:rPr>
        <w:t xml:space="preserve"> years of </w:t>
      </w:r>
      <w:r>
        <w:rPr>
          <w:szCs w:val="24"/>
        </w:rPr>
        <w:t xml:space="preserve">work </w:t>
      </w:r>
      <w:r w:rsidRPr="00FE7FA9">
        <w:rPr>
          <w:szCs w:val="24"/>
        </w:rPr>
        <w:t xml:space="preserve">experience </w:t>
      </w:r>
    </w:p>
    <w:p w14:paraId="04892564" w14:textId="77777777" w:rsidR="00D543A3" w:rsidRPr="00C5727D" w:rsidRDefault="00D543A3" w:rsidP="00D543A3">
      <w:pPr>
        <w:widowControl/>
        <w:numPr>
          <w:ilvl w:val="0"/>
          <w:numId w:val="5"/>
        </w:numPr>
        <w:spacing w:before="0" w:after="0"/>
        <w:jc w:val="both"/>
        <w:rPr>
          <w:szCs w:val="24"/>
        </w:rPr>
      </w:pPr>
      <w:r w:rsidRPr="00C5727D">
        <w:rPr>
          <w:szCs w:val="24"/>
        </w:rPr>
        <w:t xml:space="preserve">Experience in </w:t>
      </w:r>
      <w:r>
        <w:rPr>
          <w:szCs w:val="24"/>
        </w:rPr>
        <w:t xml:space="preserve">IT, </w:t>
      </w:r>
      <w:r w:rsidRPr="00C5727D">
        <w:rPr>
          <w:szCs w:val="24"/>
        </w:rPr>
        <w:t>design, graphics, illustrations and layouts</w:t>
      </w:r>
    </w:p>
    <w:p w14:paraId="1C6C2D05" w14:textId="77777777" w:rsidR="00D543A3" w:rsidRDefault="00D543A3" w:rsidP="00D543A3">
      <w:pPr>
        <w:widowControl/>
        <w:numPr>
          <w:ilvl w:val="0"/>
          <w:numId w:val="5"/>
        </w:numPr>
        <w:spacing w:before="0" w:after="0"/>
        <w:jc w:val="both"/>
        <w:rPr>
          <w:szCs w:val="24"/>
        </w:rPr>
      </w:pPr>
      <w:r>
        <w:rPr>
          <w:szCs w:val="24"/>
        </w:rPr>
        <w:t>Work e</w:t>
      </w:r>
      <w:r w:rsidRPr="00FE7FA9">
        <w:rPr>
          <w:szCs w:val="24"/>
        </w:rPr>
        <w:t xml:space="preserve">xperience </w:t>
      </w:r>
      <w:r>
        <w:rPr>
          <w:szCs w:val="24"/>
        </w:rPr>
        <w:t xml:space="preserve">with communication and dissemination activities. </w:t>
      </w:r>
    </w:p>
    <w:p w14:paraId="7D07DB6D" w14:textId="77777777" w:rsidR="00D543A3" w:rsidRPr="00DA0F76" w:rsidRDefault="00D543A3" w:rsidP="00D543A3">
      <w:pPr>
        <w:spacing w:after="0"/>
        <w:ind w:left="720"/>
        <w:rPr>
          <w:szCs w:val="24"/>
        </w:rPr>
      </w:pPr>
    </w:p>
    <w:p w14:paraId="3179D0CC" w14:textId="77777777" w:rsidR="00D543A3" w:rsidRPr="00FE7FA9" w:rsidRDefault="00D543A3" w:rsidP="00D543A3">
      <w:pPr>
        <w:tabs>
          <w:tab w:val="left" w:pos="2880"/>
        </w:tabs>
        <w:spacing w:line="276" w:lineRule="auto"/>
        <w:rPr>
          <w:b/>
          <w:szCs w:val="24"/>
        </w:rPr>
      </w:pPr>
      <w:r w:rsidRPr="00FE7FA9">
        <w:rPr>
          <w:b/>
          <w:szCs w:val="24"/>
        </w:rPr>
        <w:t>Specific professional experience</w:t>
      </w:r>
    </w:p>
    <w:p w14:paraId="294BE0AD" w14:textId="77777777" w:rsidR="00D543A3" w:rsidRPr="00D54B29" w:rsidRDefault="00D543A3" w:rsidP="00D543A3">
      <w:pPr>
        <w:numPr>
          <w:ilvl w:val="0"/>
          <w:numId w:val="6"/>
        </w:numPr>
        <w:spacing w:before="0" w:after="0" w:line="276" w:lineRule="auto"/>
        <w:ind w:right="26"/>
        <w:outlineLvl w:val="0"/>
        <w:rPr>
          <w:szCs w:val="24"/>
        </w:rPr>
      </w:pPr>
      <w:r w:rsidRPr="00D54B29">
        <w:rPr>
          <w:szCs w:val="24"/>
        </w:rPr>
        <w:t xml:space="preserve">Working experience with </w:t>
      </w:r>
      <w:r w:rsidRPr="00C5727D">
        <w:rPr>
          <w:szCs w:val="24"/>
        </w:rPr>
        <w:t>graphics</w:t>
      </w:r>
      <w:r>
        <w:rPr>
          <w:szCs w:val="24"/>
        </w:rPr>
        <w:t xml:space="preserve"> </w:t>
      </w:r>
      <w:r w:rsidRPr="00C5727D">
        <w:rPr>
          <w:szCs w:val="24"/>
        </w:rPr>
        <w:t>design</w:t>
      </w:r>
      <w:r>
        <w:rPr>
          <w:szCs w:val="24"/>
        </w:rPr>
        <w:t xml:space="preserve">, App </w:t>
      </w:r>
      <w:r w:rsidRPr="00C5727D">
        <w:rPr>
          <w:szCs w:val="24"/>
        </w:rPr>
        <w:t>design</w:t>
      </w:r>
      <w:r w:rsidRPr="00D54B29">
        <w:rPr>
          <w:szCs w:val="24"/>
        </w:rPr>
        <w:t xml:space="preserve"> </w:t>
      </w:r>
      <w:r>
        <w:rPr>
          <w:szCs w:val="24"/>
        </w:rPr>
        <w:t xml:space="preserve">and others </w:t>
      </w:r>
      <w:r w:rsidRPr="00D54B29">
        <w:rPr>
          <w:szCs w:val="24"/>
        </w:rPr>
        <w:t>activities focused in promotion of the tourism</w:t>
      </w:r>
      <w:r>
        <w:rPr>
          <w:szCs w:val="24"/>
        </w:rPr>
        <w:t>.</w:t>
      </w:r>
    </w:p>
    <w:p w14:paraId="5EF71A06" w14:textId="77777777" w:rsidR="00D543A3" w:rsidRPr="00C5727D" w:rsidRDefault="00D543A3" w:rsidP="00D543A3">
      <w:pPr>
        <w:numPr>
          <w:ilvl w:val="0"/>
          <w:numId w:val="6"/>
        </w:numPr>
        <w:spacing w:before="0" w:after="0" w:line="276" w:lineRule="auto"/>
        <w:ind w:right="26"/>
        <w:outlineLvl w:val="0"/>
        <w:rPr>
          <w:szCs w:val="24"/>
        </w:rPr>
      </w:pPr>
      <w:r>
        <w:rPr>
          <w:szCs w:val="24"/>
        </w:rPr>
        <w:t xml:space="preserve">Knowledge for preparing promotional tools and </w:t>
      </w:r>
      <w:r w:rsidRPr="00C5727D">
        <w:rPr>
          <w:szCs w:val="24"/>
        </w:rPr>
        <w:t>graphics</w:t>
      </w:r>
      <w:r>
        <w:rPr>
          <w:szCs w:val="24"/>
        </w:rPr>
        <w:t xml:space="preserve"> materials. </w:t>
      </w:r>
    </w:p>
    <w:p w14:paraId="48AE3577" w14:textId="77777777" w:rsidR="00D543A3" w:rsidRDefault="00D543A3" w:rsidP="00D543A3">
      <w:pPr>
        <w:numPr>
          <w:ilvl w:val="0"/>
          <w:numId w:val="6"/>
        </w:numPr>
        <w:spacing w:before="0" w:after="0" w:line="276" w:lineRule="auto"/>
        <w:ind w:right="26"/>
        <w:outlineLvl w:val="0"/>
        <w:rPr>
          <w:szCs w:val="24"/>
        </w:rPr>
      </w:pPr>
      <w:r w:rsidRPr="00C5727D">
        <w:rPr>
          <w:szCs w:val="24"/>
        </w:rPr>
        <w:t>Having knowledge about point</w:t>
      </w:r>
      <w:r>
        <w:rPr>
          <w:szCs w:val="24"/>
        </w:rPr>
        <w:t>s of interest of specific places</w:t>
      </w:r>
      <w:r w:rsidRPr="00C5727D">
        <w:rPr>
          <w:szCs w:val="24"/>
        </w:rPr>
        <w:t>.</w:t>
      </w:r>
    </w:p>
    <w:p w14:paraId="5E45F58A" w14:textId="77777777" w:rsidR="00D543A3" w:rsidRDefault="00D543A3" w:rsidP="00D543A3">
      <w:pPr>
        <w:numPr>
          <w:ilvl w:val="0"/>
          <w:numId w:val="6"/>
        </w:numPr>
        <w:spacing w:before="0" w:after="0" w:line="276" w:lineRule="auto"/>
        <w:ind w:right="26"/>
        <w:outlineLvl w:val="0"/>
        <w:rPr>
          <w:szCs w:val="24"/>
        </w:rPr>
      </w:pPr>
      <w:r>
        <w:rPr>
          <w:szCs w:val="24"/>
        </w:rPr>
        <w:t xml:space="preserve">Knowledge about the cultural tourists’ attractions sites. </w:t>
      </w:r>
    </w:p>
    <w:p w14:paraId="3CE98AC5" w14:textId="77777777" w:rsidR="00D543A3" w:rsidRPr="005B2D96" w:rsidRDefault="00D543A3" w:rsidP="00D543A3">
      <w:pPr>
        <w:widowControl/>
        <w:numPr>
          <w:ilvl w:val="0"/>
          <w:numId w:val="6"/>
        </w:numPr>
        <w:spacing w:before="0" w:after="0" w:line="276" w:lineRule="auto"/>
        <w:jc w:val="both"/>
        <w:rPr>
          <w:szCs w:val="24"/>
        </w:rPr>
      </w:pPr>
      <w:r>
        <w:rPr>
          <w:szCs w:val="24"/>
        </w:rPr>
        <w:t xml:space="preserve">Previous experience </w:t>
      </w:r>
      <w:r w:rsidRPr="005B2D96">
        <w:rPr>
          <w:szCs w:val="24"/>
        </w:rPr>
        <w:t>working with similar contracts will be an advantage;</w:t>
      </w:r>
    </w:p>
    <w:p w14:paraId="667D8706" w14:textId="77777777" w:rsidR="00955F0C" w:rsidRPr="005B2D96" w:rsidRDefault="00955F0C" w:rsidP="007F364B">
      <w:pPr>
        <w:widowControl/>
        <w:spacing w:before="0" w:after="0" w:line="276" w:lineRule="auto"/>
        <w:ind w:left="720"/>
        <w:jc w:val="both"/>
        <w:rPr>
          <w:szCs w:val="24"/>
        </w:rPr>
      </w:pPr>
    </w:p>
    <w:p w14:paraId="78B1DAC0" w14:textId="77777777" w:rsidR="007711CE" w:rsidRPr="002B34F8" w:rsidRDefault="007711CE" w:rsidP="007711CE">
      <w:pPr>
        <w:ind w:left="360" w:right="360"/>
        <w:jc w:val="both"/>
        <w:rPr>
          <w:i/>
          <w:sz w:val="22"/>
          <w:szCs w:val="22"/>
          <w:lang w:val="en-GB"/>
        </w:rPr>
      </w:pPr>
      <w:r w:rsidRPr="002B34F8">
        <w:rPr>
          <w:sz w:val="22"/>
          <w:szCs w:val="22"/>
          <w:lang w:val="en-GB"/>
        </w:rPr>
        <w:t xml:space="preserve">3) </w:t>
      </w:r>
      <w:r w:rsidRPr="002B34F8">
        <w:rPr>
          <w:b/>
          <w:sz w:val="22"/>
          <w:szCs w:val="22"/>
          <w:lang w:val="en-GB"/>
        </w:rPr>
        <w:t>Technical capacity of tenderer</w:t>
      </w:r>
      <w:r w:rsidRPr="002B34F8">
        <w:rPr>
          <w:sz w:val="22"/>
          <w:szCs w:val="22"/>
          <w:lang w:val="en-GB"/>
        </w:rPr>
        <w:t xml:space="preserve"> (based on items 5 and 6 of the tender form)</w:t>
      </w:r>
    </w:p>
    <w:p w14:paraId="63CD81D6" w14:textId="77777777" w:rsidR="007711CE" w:rsidRPr="002B34F8" w:rsidRDefault="007711CE" w:rsidP="007711CE">
      <w:pPr>
        <w:keepNext/>
        <w:keepLines/>
        <w:ind w:left="357" w:right="357"/>
        <w:jc w:val="both"/>
        <w:rPr>
          <w:sz w:val="22"/>
          <w:szCs w:val="22"/>
          <w:lang w:val="en-GB"/>
        </w:rPr>
      </w:pPr>
      <w:r w:rsidRPr="002B34F8">
        <w:rPr>
          <w:sz w:val="22"/>
          <w:szCs w:val="22"/>
          <w:lang w:val="en-GB"/>
        </w:rPr>
        <w:t xml:space="preserve">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performance of the contract, for example by producing an undertaking on the part of those entities to place those resources at its disposal. Such entities, </w:t>
      </w:r>
      <w:r w:rsidRPr="002B34F8">
        <w:rPr>
          <w:sz w:val="22"/>
          <w:szCs w:val="22"/>
        </w:rPr>
        <w:t>for instance the parent company of the economic operator,</w:t>
      </w:r>
      <w:r w:rsidRPr="002B34F8">
        <w:rPr>
          <w:sz w:val="22"/>
          <w:szCs w:val="22"/>
          <w:lang w:val="en-GB"/>
        </w:rPr>
        <w:t xml:space="preserve"> must respect the same rules of eligibility and notably that of nationality, as the economic operator.</w:t>
      </w:r>
    </w:p>
    <w:p w14:paraId="5DFAE547" w14:textId="77777777" w:rsidR="004F00C7" w:rsidRDefault="004F00C7" w:rsidP="007711CE">
      <w:pPr>
        <w:pStyle w:val="Blockquote"/>
        <w:ind w:right="26"/>
        <w:jc w:val="both"/>
        <w:rPr>
          <w:sz w:val="22"/>
          <w:szCs w:val="22"/>
          <w:lang w:val="en-GB"/>
        </w:rPr>
      </w:pPr>
      <w:r w:rsidRPr="004F00C7">
        <w:rPr>
          <w:sz w:val="22"/>
          <w:szCs w:val="22"/>
          <w:lang w:val="en-GB"/>
        </w:rPr>
        <w:t xml:space="preserve">Previous experience which </w:t>
      </w:r>
      <w:r w:rsidR="00B72045">
        <w:rPr>
          <w:sz w:val="22"/>
          <w:szCs w:val="22"/>
          <w:lang w:val="en-GB"/>
        </w:rPr>
        <w:t>caused</w:t>
      </w:r>
      <w:r w:rsidRPr="004F00C7">
        <w:rPr>
          <w:sz w:val="22"/>
          <w:szCs w:val="22"/>
          <w:lang w:val="en-GB"/>
        </w:rPr>
        <w:t xml:space="preserve"> breach of contract and termination by a </w:t>
      </w:r>
      <w:r w:rsidR="008D3DB8">
        <w:rPr>
          <w:sz w:val="22"/>
          <w:szCs w:val="22"/>
          <w:lang w:val="en-GB"/>
        </w:rPr>
        <w:t>c</w:t>
      </w:r>
      <w:r w:rsidRPr="004F00C7">
        <w:rPr>
          <w:sz w:val="22"/>
          <w:szCs w:val="22"/>
          <w:lang w:val="en-GB"/>
        </w:rPr>
        <w:t xml:space="preserve">ontracting </w:t>
      </w:r>
      <w:r w:rsidR="008D3DB8">
        <w:rPr>
          <w:sz w:val="22"/>
          <w:szCs w:val="22"/>
          <w:lang w:val="en-GB"/>
        </w:rPr>
        <w:t>a</w:t>
      </w:r>
      <w:r w:rsidRPr="004F00C7">
        <w:rPr>
          <w:sz w:val="22"/>
          <w:szCs w:val="22"/>
          <w:lang w:val="en-GB"/>
        </w:rPr>
        <w:t xml:space="preserve">uthority shall not be used as reference. </w:t>
      </w:r>
    </w:p>
    <w:p w14:paraId="7D3ABC44" w14:textId="77777777" w:rsidR="003C6C4C" w:rsidRDefault="005B4F80" w:rsidP="007711CE">
      <w:pPr>
        <w:pStyle w:val="Blockquote"/>
        <w:ind w:right="26"/>
        <w:jc w:val="both"/>
        <w:rPr>
          <w:sz w:val="22"/>
          <w:szCs w:val="22"/>
          <w:lang w:val="en-GB"/>
        </w:rPr>
      </w:pPr>
      <w:r w:rsidRPr="00D225CC">
        <w:rPr>
          <w:sz w:val="22"/>
          <w:szCs w:val="22"/>
          <w:lang w:val="en-GB"/>
        </w:rPr>
        <w:t xml:space="preserve">An economic operator may, where appropriate and for a particular contract, rely on the capacities of other entities, regardless of the legal nature of the links which it has with them. </w:t>
      </w:r>
      <w:r w:rsidR="003C6C4C" w:rsidRPr="003C6C4C">
        <w:rPr>
          <w:sz w:val="22"/>
          <w:szCs w:val="22"/>
          <w:lang w:val="en-GB"/>
        </w:rPr>
        <w:t>If the tender</w:t>
      </w:r>
      <w:r w:rsidR="007F77AC">
        <w:rPr>
          <w:sz w:val="22"/>
          <w:szCs w:val="22"/>
          <w:lang w:val="en-GB"/>
        </w:rPr>
        <w:t>er</w:t>
      </w:r>
      <w:r w:rsidR="003C6C4C" w:rsidRPr="003C6C4C">
        <w:rPr>
          <w:sz w:val="22"/>
          <w:szCs w:val="22"/>
          <w:lang w:val="en-GB"/>
        </w:rPr>
        <w:t xml:space="preserve"> relies on other </w:t>
      </w:r>
      <w:proofErr w:type="spellStart"/>
      <w:r w:rsidR="003C6C4C" w:rsidRPr="003C6C4C">
        <w:rPr>
          <w:sz w:val="22"/>
          <w:szCs w:val="22"/>
          <w:lang w:val="en-GB"/>
        </w:rPr>
        <w:t>entities</w:t>
      </w:r>
      <w:r w:rsidR="003C6C4C">
        <w:rPr>
          <w:sz w:val="22"/>
          <w:szCs w:val="22"/>
          <w:lang w:val="en-GB"/>
        </w:rPr>
        <w:t>i</w:t>
      </w:r>
      <w:r w:rsidRPr="00D225CC">
        <w:rPr>
          <w:sz w:val="22"/>
          <w:szCs w:val="22"/>
          <w:lang w:val="en-GB"/>
        </w:rPr>
        <w:t>t</w:t>
      </w:r>
      <w:proofErr w:type="spellEnd"/>
      <w:r w:rsidRPr="00D225CC">
        <w:rPr>
          <w:sz w:val="22"/>
          <w:szCs w:val="22"/>
          <w:lang w:val="en-GB"/>
        </w:rPr>
        <w:t xml:space="preserve"> must prove to the </w:t>
      </w:r>
      <w:r w:rsidR="00F35628">
        <w:rPr>
          <w:sz w:val="22"/>
          <w:szCs w:val="22"/>
          <w:lang w:val="en-GB"/>
        </w:rPr>
        <w:t>c</w:t>
      </w:r>
      <w:r w:rsidRPr="00D225CC">
        <w:rPr>
          <w:sz w:val="22"/>
          <w:szCs w:val="22"/>
          <w:lang w:val="en-GB"/>
        </w:rPr>
        <w:t xml:space="preserve">ontracting </w:t>
      </w:r>
      <w:r w:rsidR="00F35628">
        <w:rPr>
          <w:sz w:val="22"/>
          <w:szCs w:val="22"/>
          <w:lang w:val="en-GB"/>
        </w:rPr>
        <w:t>a</w:t>
      </w:r>
      <w:r w:rsidRPr="00D225CC">
        <w:rPr>
          <w:sz w:val="22"/>
          <w:szCs w:val="22"/>
          <w:lang w:val="en-GB"/>
        </w:rPr>
        <w:t>uthority that it will have at its disposal the resources necessary for</w:t>
      </w:r>
      <w:r w:rsidR="005708D0">
        <w:rPr>
          <w:sz w:val="22"/>
          <w:szCs w:val="22"/>
          <w:lang w:val="en-GB"/>
        </w:rPr>
        <w:t xml:space="preserve"> the</w:t>
      </w:r>
      <w:r w:rsidRPr="00D225CC">
        <w:rPr>
          <w:sz w:val="22"/>
          <w:szCs w:val="22"/>
          <w:lang w:val="en-GB"/>
        </w:rPr>
        <w:t xml:space="preserve"> performance of the contract by producing a </w:t>
      </w:r>
      <w:proofErr w:type="spellStart"/>
      <w:r w:rsidR="00F64BF2">
        <w:rPr>
          <w:sz w:val="22"/>
          <w:szCs w:val="22"/>
          <w:lang w:val="en-GB"/>
        </w:rPr>
        <w:t>commitment</w:t>
      </w:r>
      <w:r w:rsidR="00D20765">
        <w:rPr>
          <w:sz w:val="22"/>
          <w:szCs w:val="22"/>
          <w:lang w:val="en-GB"/>
        </w:rPr>
        <w:t>by</w:t>
      </w:r>
      <w:proofErr w:type="spellEnd"/>
      <w:r w:rsidRPr="00D225CC">
        <w:rPr>
          <w:sz w:val="22"/>
          <w:szCs w:val="22"/>
          <w:lang w:val="en-GB"/>
        </w:rPr>
        <w:t xml:space="preserve"> those entities to place </w:t>
      </w:r>
      <w:r w:rsidRPr="00D225CC">
        <w:rPr>
          <w:sz w:val="22"/>
          <w:szCs w:val="22"/>
          <w:lang w:val="en-GB"/>
        </w:rPr>
        <w:lastRenderedPageBreak/>
        <w:t xml:space="preserve">those resources at its disposal. </w:t>
      </w:r>
      <w:r w:rsidR="007121FB">
        <w:rPr>
          <w:sz w:val="22"/>
          <w:szCs w:val="22"/>
          <w:lang w:val="en-GB"/>
        </w:rPr>
        <w:t>Such entities</w:t>
      </w:r>
      <w:r w:rsidR="00590ADB" w:rsidRPr="00BD08D3">
        <w:rPr>
          <w:sz w:val="22"/>
          <w:szCs w:val="22"/>
        </w:rPr>
        <w:t xml:space="preserve">, for instance the parent company of the economic operator, </w:t>
      </w:r>
      <w:r w:rsidR="007121FB" w:rsidRPr="00C33576">
        <w:rPr>
          <w:sz w:val="22"/>
          <w:szCs w:val="22"/>
          <w:lang w:val="en-GB"/>
        </w:rPr>
        <w:t xml:space="preserve">must respect the same rules of eligibility </w:t>
      </w:r>
      <w:r w:rsidR="00C462C2">
        <w:rPr>
          <w:sz w:val="22"/>
          <w:szCs w:val="22"/>
          <w:lang w:val="en-GB"/>
        </w:rPr>
        <w:t>-</w:t>
      </w:r>
      <w:r w:rsidR="007121FB" w:rsidRPr="00C33576">
        <w:rPr>
          <w:sz w:val="22"/>
          <w:szCs w:val="22"/>
          <w:lang w:val="en-GB"/>
        </w:rPr>
        <w:t>notably that of nationality</w:t>
      </w:r>
      <w:r w:rsidR="00C462C2">
        <w:rPr>
          <w:sz w:val="22"/>
          <w:szCs w:val="22"/>
          <w:lang w:val="en-GB"/>
        </w:rPr>
        <w:t xml:space="preserve"> – and must </w:t>
      </w:r>
      <w:r w:rsidR="005966BF" w:rsidRPr="005966BF">
        <w:rPr>
          <w:sz w:val="22"/>
          <w:szCs w:val="22"/>
          <w:lang w:val="en-GB"/>
        </w:rPr>
        <w:t xml:space="preserve">comply with the selection criteria for which the economic operator relies on </w:t>
      </w:r>
      <w:proofErr w:type="spellStart"/>
      <w:proofErr w:type="gramStart"/>
      <w:r w:rsidR="005966BF" w:rsidRPr="005966BF">
        <w:rPr>
          <w:sz w:val="22"/>
          <w:szCs w:val="22"/>
          <w:lang w:val="en-GB"/>
        </w:rPr>
        <w:t>them</w:t>
      </w:r>
      <w:r w:rsidR="003C6C4C">
        <w:rPr>
          <w:sz w:val="22"/>
          <w:szCs w:val="22"/>
          <w:lang w:val="en-GB"/>
        </w:rPr>
        <w:t>.</w:t>
      </w:r>
      <w:r w:rsidR="003C6C4C" w:rsidRPr="003C6C4C">
        <w:rPr>
          <w:sz w:val="22"/>
          <w:szCs w:val="22"/>
          <w:lang w:val="en-GB"/>
        </w:rPr>
        <w:t>Furthermore</w:t>
      </w:r>
      <w:proofErr w:type="spellEnd"/>
      <w:proofErr w:type="gramEnd"/>
      <w:r w:rsidR="003C6C4C" w:rsidRPr="003C6C4C">
        <w:rPr>
          <w:sz w:val="22"/>
          <w:szCs w:val="22"/>
          <w:lang w:val="en-GB"/>
        </w:rPr>
        <w:t xml:space="preserve">, the data for this third entity for the relevant selection criterion should be included in the tender in a separate document. Proof of the capacity will also have to be </w:t>
      </w:r>
      <w:r w:rsidR="00D111B3">
        <w:rPr>
          <w:sz w:val="22"/>
          <w:szCs w:val="22"/>
          <w:lang w:val="en-GB"/>
        </w:rPr>
        <w:t>provid</w:t>
      </w:r>
      <w:r w:rsidR="003C6C4C" w:rsidRPr="003C6C4C">
        <w:rPr>
          <w:sz w:val="22"/>
          <w:szCs w:val="22"/>
          <w:lang w:val="en-GB"/>
        </w:rPr>
        <w:t>ed when requested by the contracting authority.</w:t>
      </w:r>
    </w:p>
    <w:p w14:paraId="515576FC" w14:textId="77777777" w:rsidR="003C6C4C" w:rsidRDefault="00F64BF2" w:rsidP="007711CE">
      <w:pPr>
        <w:pStyle w:val="Blockquote"/>
        <w:ind w:right="26"/>
        <w:jc w:val="both"/>
        <w:rPr>
          <w:sz w:val="22"/>
          <w:lang w:val="en-GB"/>
        </w:rPr>
      </w:pPr>
      <w:r w:rsidRPr="003467A5">
        <w:rPr>
          <w:sz w:val="22"/>
          <w:szCs w:val="22"/>
          <w:lang w:val="en-GB"/>
        </w:rPr>
        <w:t xml:space="preserve">With regard to technical and professional criteria, an economic operator may only rely on the capacities of other entities where the latter will perform </w:t>
      </w:r>
      <w:proofErr w:type="gramStart"/>
      <w:r w:rsidRPr="003467A5">
        <w:rPr>
          <w:sz w:val="22"/>
          <w:szCs w:val="22"/>
          <w:lang w:val="en-GB"/>
        </w:rPr>
        <w:t>the  services</w:t>
      </w:r>
      <w:proofErr w:type="gramEnd"/>
      <w:r w:rsidRPr="003467A5">
        <w:rPr>
          <w:sz w:val="22"/>
          <w:szCs w:val="22"/>
          <w:lang w:val="en-GB"/>
        </w:rPr>
        <w:t xml:space="preserve"> for which these capacities are required.</w:t>
      </w:r>
    </w:p>
    <w:p w14:paraId="56C28C2B" w14:textId="77777777" w:rsidR="007121FB" w:rsidRPr="00C33576" w:rsidRDefault="00D47FC6" w:rsidP="007711CE">
      <w:pPr>
        <w:pStyle w:val="Blockquote"/>
        <w:ind w:right="26"/>
        <w:jc w:val="both"/>
        <w:rPr>
          <w:sz w:val="22"/>
          <w:szCs w:val="22"/>
          <w:lang w:val="en-GB"/>
        </w:rPr>
      </w:pPr>
      <w:r w:rsidRPr="00D47FC6">
        <w:rPr>
          <w:sz w:val="22"/>
          <w:szCs w:val="22"/>
          <w:lang w:val="en-GB"/>
        </w:rPr>
        <w:t>With regard to economic and financial criteria, the entities upon whose capacity the tenderer relies become jointly and severally liable for the performance of the contract.</w:t>
      </w:r>
    </w:p>
    <w:p w14:paraId="008839AC" w14:textId="77777777" w:rsidR="00D01AC1" w:rsidRPr="00D01AC1" w:rsidRDefault="00D01AC1" w:rsidP="007711CE">
      <w:pPr>
        <w:pStyle w:val="Blockquote"/>
        <w:ind w:right="26"/>
        <w:jc w:val="both"/>
        <w:rPr>
          <w:sz w:val="22"/>
          <w:szCs w:val="22"/>
          <w:lang w:val="en-GB"/>
        </w:rPr>
      </w:pPr>
      <w:r w:rsidRPr="00D01AC1">
        <w:rPr>
          <w:sz w:val="22"/>
          <w:szCs w:val="22"/>
          <w:lang w:val="en-GB"/>
        </w:rPr>
        <w:t>If more than 8 eligible candidates meet the above selection criteria, their relative strengths and weaknesses must be re-examined in order to rank their applications and identify the 8 best candidates in accordance with point 17 of this contract notice. The only additional comparative criteria that will be taken into consideration during this re-examination, in the order in which they appear below, are:</w:t>
      </w:r>
    </w:p>
    <w:p w14:paraId="05192C1E" w14:textId="77777777" w:rsidR="006F5FD0" w:rsidRPr="00D225CC" w:rsidRDefault="006F5FD0" w:rsidP="002E3EA3">
      <w:pPr>
        <w:ind w:left="709" w:right="26" w:hanging="349"/>
        <w:outlineLvl w:val="0"/>
        <w:rPr>
          <w:sz w:val="22"/>
          <w:szCs w:val="22"/>
          <w:lang w:val="en-GB"/>
        </w:rPr>
      </w:pPr>
      <w:r w:rsidRPr="00D225CC">
        <w:rPr>
          <w:rStyle w:val="Strong"/>
          <w:sz w:val="22"/>
          <w:szCs w:val="22"/>
          <w:lang w:val="en-GB"/>
        </w:rPr>
        <w:t>2</w:t>
      </w:r>
      <w:r w:rsidR="007711CE">
        <w:rPr>
          <w:rStyle w:val="Strong"/>
          <w:sz w:val="22"/>
          <w:szCs w:val="22"/>
          <w:lang w:val="en-GB"/>
        </w:rPr>
        <w:t>0</w:t>
      </w:r>
      <w:r w:rsidRPr="00D225CC">
        <w:rPr>
          <w:rStyle w:val="Strong"/>
          <w:sz w:val="22"/>
          <w:szCs w:val="22"/>
          <w:lang w:val="en-GB"/>
        </w:rPr>
        <w:t xml:space="preserve">. </w:t>
      </w:r>
      <w:r w:rsidR="00584BF4" w:rsidRPr="00D225CC">
        <w:rPr>
          <w:rStyle w:val="Strong"/>
          <w:sz w:val="22"/>
          <w:szCs w:val="22"/>
          <w:lang w:val="en-GB"/>
        </w:rPr>
        <w:tab/>
      </w:r>
      <w:r w:rsidRPr="00D225CC">
        <w:rPr>
          <w:rStyle w:val="Strong"/>
          <w:sz w:val="22"/>
          <w:szCs w:val="22"/>
          <w:lang w:val="en-GB"/>
        </w:rPr>
        <w:t>Award criteria</w:t>
      </w:r>
    </w:p>
    <w:p w14:paraId="31BE29F5" w14:textId="77777777" w:rsidR="006F5FD0" w:rsidRPr="00D225CC" w:rsidRDefault="00397073" w:rsidP="002E3EA3">
      <w:pPr>
        <w:pStyle w:val="Blockquote"/>
        <w:ind w:left="709" w:right="26"/>
        <w:jc w:val="both"/>
        <w:rPr>
          <w:sz w:val="22"/>
          <w:szCs w:val="22"/>
          <w:lang w:val="en-GB"/>
        </w:rPr>
      </w:pPr>
      <w:r>
        <w:rPr>
          <w:sz w:val="22"/>
          <w:szCs w:val="22"/>
          <w:lang w:val="en-GB"/>
        </w:rPr>
        <w:t xml:space="preserve">Best </w:t>
      </w:r>
      <w:r w:rsidR="00F64BF2">
        <w:rPr>
          <w:sz w:val="22"/>
          <w:szCs w:val="22"/>
          <w:lang w:val="en-GB"/>
        </w:rPr>
        <w:t>price-quality ratio</w:t>
      </w:r>
      <w:r>
        <w:rPr>
          <w:sz w:val="22"/>
          <w:szCs w:val="22"/>
          <w:lang w:val="en-GB"/>
        </w:rPr>
        <w:t>.</w:t>
      </w:r>
    </w:p>
    <w:p w14:paraId="675C5DAC" w14:textId="77777777" w:rsidR="006F5FD0" w:rsidRPr="00D225CC" w:rsidRDefault="007F364B" w:rsidP="002E3EA3">
      <w:pPr>
        <w:ind w:right="26"/>
        <w:rPr>
          <w:sz w:val="22"/>
          <w:szCs w:val="22"/>
          <w:lang w:val="en-GB"/>
        </w:rPr>
      </w:pPr>
      <w:r>
        <w:rPr>
          <w:snapToGrid/>
          <w:sz w:val="22"/>
          <w:szCs w:val="22"/>
          <w:lang w:val="en-GB"/>
        </w:rPr>
        <w:pict w14:anchorId="7DA92D07">
          <v:line id="_x0000_s1031" style="position:absolute;z-index:251659776" from="0,12pt" to="468pt,12.05pt" o:allowincell="f" strokecolor="#d4d4d4" strokeweight="1.75pt">
            <v:shadow on="t" origin=",32385f" offset="0,-1pt"/>
          </v:line>
        </w:pict>
      </w:r>
    </w:p>
    <w:p w14:paraId="5D827CD7" w14:textId="77777777" w:rsidR="006F5FD0" w:rsidRPr="00D225CC" w:rsidRDefault="006F5FD0" w:rsidP="002E3EA3">
      <w:pPr>
        <w:keepNext/>
        <w:ind w:right="26"/>
        <w:jc w:val="center"/>
        <w:rPr>
          <w:sz w:val="28"/>
          <w:szCs w:val="28"/>
          <w:lang w:val="en-GB"/>
        </w:rPr>
      </w:pPr>
      <w:r w:rsidRPr="00D225CC">
        <w:rPr>
          <w:rStyle w:val="Strong"/>
          <w:sz w:val="28"/>
          <w:szCs w:val="28"/>
          <w:lang w:val="en-GB"/>
        </w:rPr>
        <w:t>APPLICATION</w:t>
      </w:r>
    </w:p>
    <w:p w14:paraId="71FC3518" w14:textId="77777777" w:rsidR="006F5FD0" w:rsidRPr="00D225CC" w:rsidRDefault="006F5FD0" w:rsidP="002E3EA3">
      <w:pPr>
        <w:keepNext/>
        <w:ind w:left="709" w:right="26" w:hanging="352"/>
        <w:outlineLvl w:val="0"/>
        <w:rPr>
          <w:sz w:val="22"/>
          <w:szCs w:val="22"/>
          <w:lang w:val="en-GB"/>
        </w:rPr>
      </w:pPr>
      <w:r w:rsidRPr="00D225CC">
        <w:rPr>
          <w:rStyle w:val="Strong"/>
          <w:sz w:val="22"/>
          <w:szCs w:val="22"/>
          <w:lang w:val="en-GB"/>
        </w:rPr>
        <w:t>2</w:t>
      </w:r>
      <w:r w:rsidR="007711CE">
        <w:rPr>
          <w:rStyle w:val="Strong"/>
          <w:sz w:val="22"/>
          <w:szCs w:val="22"/>
          <w:lang w:val="en-GB"/>
        </w:rPr>
        <w:t>1</w:t>
      </w:r>
      <w:r w:rsidRPr="00D225CC">
        <w:rPr>
          <w:rStyle w:val="Strong"/>
          <w:sz w:val="22"/>
          <w:szCs w:val="22"/>
          <w:lang w:val="en-GB"/>
        </w:rPr>
        <w:t xml:space="preserve">. </w:t>
      </w:r>
      <w:r w:rsidR="00584BF4" w:rsidRPr="00D225CC">
        <w:rPr>
          <w:rStyle w:val="Strong"/>
          <w:sz w:val="22"/>
          <w:szCs w:val="22"/>
          <w:lang w:val="en-GB"/>
        </w:rPr>
        <w:tab/>
      </w:r>
      <w:r w:rsidRPr="00D225CC">
        <w:rPr>
          <w:rStyle w:val="Strong"/>
          <w:sz w:val="22"/>
          <w:szCs w:val="22"/>
          <w:lang w:val="en-GB"/>
        </w:rPr>
        <w:t xml:space="preserve">Deadline for </w:t>
      </w:r>
      <w:r w:rsidR="00B9351C">
        <w:rPr>
          <w:rStyle w:val="Strong"/>
          <w:sz w:val="22"/>
          <w:szCs w:val="22"/>
          <w:lang w:val="en-GB"/>
        </w:rPr>
        <w:t xml:space="preserve">submission </w:t>
      </w:r>
      <w:r w:rsidRPr="00D225CC">
        <w:rPr>
          <w:rStyle w:val="Strong"/>
          <w:sz w:val="22"/>
          <w:szCs w:val="22"/>
          <w:lang w:val="en-GB"/>
        </w:rPr>
        <w:t>of applications</w:t>
      </w:r>
    </w:p>
    <w:p w14:paraId="738DD69F" w14:textId="77777777" w:rsidR="00A40479" w:rsidRPr="00A40479" w:rsidRDefault="00A40479" w:rsidP="00A40479">
      <w:pPr>
        <w:pStyle w:val="Blockquote"/>
        <w:ind w:left="709" w:right="26"/>
        <w:jc w:val="both"/>
        <w:rPr>
          <w:rStyle w:val="Emphasis"/>
          <w:i w:val="0"/>
          <w:sz w:val="22"/>
          <w:szCs w:val="22"/>
          <w:lang w:val="en-GB"/>
        </w:rPr>
      </w:pPr>
      <w:r w:rsidRPr="00A40479">
        <w:rPr>
          <w:rStyle w:val="Emphasis"/>
          <w:i w:val="0"/>
          <w:sz w:val="22"/>
          <w:szCs w:val="22"/>
          <w:lang w:val="en-GB"/>
        </w:rPr>
        <w:t>The candidate attention is drawn to the fact that there are two different systems f</w:t>
      </w:r>
      <w:r w:rsidR="00B11076">
        <w:rPr>
          <w:rStyle w:val="Emphasis"/>
          <w:i w:val="0"/>
          <w:sz w:val="22"/>
          <w:szCs w:val="22"/>
          <w:lang w:val="en-GB"/>
        </w:rPr>
        <w:t xml:space="preserve">or sending applications: one is by </w:t>
      </w:r>
      <w:r w:rsidRPr="00A40479">
        <w:rPr>
          <w:rStyle w:val="Emphasis"/>
          <w:i w:val="0"/>
          <w:sz w:val="22"/>
          <w:szCs w:val="22"/>
          <w:lang w:val="en-GB"/>
        </w:rPr>
        <w:t xml:space="preserve">post or private mail service, </w:t>
      </w:r>
      <w:r w:rsidR="00990ECD" w:rsidRPr="00C865BB">
        <w:rPr>
          <w:rStyle w:val="Emphasis"/>
          <w:i w:val="0"/>
          <w:sz w:val="22"/>
          <w:szCs w:val="22"/>
          <w:lang w:val="en-GB"/>
        </w:rPr>
        <w:t xml:space="preserve">the other is </w:t>
      </w:r>
      <w:r w:rsidRPr="00A40479">
        <w:rPr>
          <w:rStyle w:val="Emphasis"/>
          <w:i w:val="0"/>
          <w:sz w:val="22"/>
          <w:szCs w:val="22"/>
          <w:lang w:val="en-GB"/>
        </w:rPr>
        <w:t>by hand delivery.</w:t>
      </w:r>
    </w:p>
    <w:p w14:paraId="236F8A2C" w14:textId="77777777" w:rsidR="00A40479" w:rsidRDefault="00A40479" w:rsidP="00A40479">
      <w:pPr>
        <w:pStyle w:val="Blockquote"/>
        <w:ind w:left="709" w:right="26"/>
        <w:jc w:val="both"/>
        <w:rPr>
          <w:rStyle w:val="Emphasis"/>
          <w:i w:val="0"/>
          <w:sz w:val="22"/>
          <w:szCs w:val="22"/>
          <w:lang w:val="en-GB"/>
        </w:rPr>
      </w:pPr>
      <w:r w:rsidRPr="003B02EC">
        <w:rPr>
          <w:rStyle w:val="Emphasis"/>
          <w:i w:val="0"/>
          <w:sz w:val="22"/>
          <w:szCs w:val="22"/>
          <w:lang w:val="en-GB"/>
        </w:rPr>
        <w:t>In the first case, the application must be sent before the date and time limit for submission, as evidenced by the postmark or deposit slip</w:t>
      </w:r>
      <w:r w:rsidR="00C74C98" w:rsidRPr="003B02EC">
        <w:rPr>
          <w:rStyle w:val="FootnoteReference"/>
          <w:sz w:val="22"/>
          <w:szCs w:val="22"/>
          <w:lang w:val="en-GB"/>
        </w:rPr>
        <w:footnoteReference w:id="1"/>
      </w:r>
      <w:r w:rsidRPr="003B02EC">
        <w:rPr>
          <w:rStyle w:val="Emphasis"/>
          <w:i w:val="0"/>
          <w:sz w:val="22"/>
          <w:szCs w:val="22"/>
          <w:lang w:val="en-GB"/>
        </w:rPr>
        <w:t>, but in the second case it is the acknowledgment of receipt given at the time of the delivery of the application</w:t>
      </w:r>
      <w:r w:rsidR="00A84073" w:rsidRPr="003B02EC">
        <w:rPr>
          <w:rStyle w:val="Emphasis"/>
          <w:i w:val="0"/>
          <w:sz w:val="22"/>
          <w:szCs w:val="22"/>
          <w:lang w:val="en-GB"/>
        </w:rPr>
        <w:t xml:space="preserve"> that</w:t>
      </w:r>
      <w:r w:rsidRPr="003B02EC">
        <w:rPr>
          <w:rStyle w:val="Emphasis"/>
          <w:i w:val="0"/>
          <w:sz w:val="22"/>
          <w:szCs w:val="22"/>
          <w:lang w:val="en-GB"/>
        </w:rPr>
        <w:t xml:space="preserve"> will serve as proof.</w:t>
      </w:r>
    </w:p>
    <w:p w14:paraId="09148FEE" w14:textId="77777777" w:rsidR="006F5FD0" w:rsidRDefault="00B057F0" w:rsidP="002E3EA3">
      <w:pPr>
        <w:pStyle w:val="Blockquote"/>
        <w:ind w:left="709" w:right="26"/>
        <w:jc w:val="both"/>
        <w:rPr>
          <w:rStyle w:val="Emphasis"/>
          <w:i w:val="0"/>
          <w:sz w:val="22"/>
          <w:szCs w:val="22"/>
          <w:lang w:val="en-GB"/>
        </w:rPr>
      </w:pPr>
      <w:r>
        <w:rPr>
          <w:rStyle w:val="Emphasis"/>
          <w:i w:val="0"/>
          <w:sz w:val="22"/>
          <w:szCs w:val="22"/>
          <w:lang w:val="en-GB"/>
        </w:rPr>
        <w:t xml:space="preserve">Deadline for submission of applicant is </w:t>
      </w:r>
      <w:r w:rsidR="00D543A3">
        <w:rPr>
          <w:rStyle w:val="Emphasis"/>
          <w:i w:val="0"/>
          <w:sz w:val="22"/>
          <w:szCs w:val="22"/>
          <w:lang w:val="en-GB"/>
        </w:rPr>
        <w:t>22.10.</w:t>
      </w:r>
      <w:r w:rsidR="001E42BC">
        <w:rPr>
          <w:rStyle w:val="Emphasis"/>
          <w:i w:val="0"/>
          <w:sz w:val="22"/>
          <w:szCs w:val="22"/>
          <w:lang w:val="en-GB"/>
        </w:rPr>
        <w:t xml:space="preserve"> 2020</w:t>
      </w:r>
      <w:r>
        <w:rPr>
          <w:rStyle w:val="Emphasis"/>
          <w:i w:val="0"/>
          <w:sz w:val="22"/>
          <w:szCs w:val="22"/>
          <w:lang w:val="en-GB"/>
        </w:rPr>
        <w:t xml:space="preserve">, at 16.00 hour at local time. </w:t>
      </w:r>
      <w:r w:rsidR="006F5FD0" w:rsidRPr="00D225CC">
        <w:rPr>
          <w:rStyle w:val="Emphasis"/>
          <w:i w:val="0"/>
          <w:sz w:val="22"/>
          <w:szCs w:val="22"/>
          <w:lang w:val="en-GB"/>
        </w:rPr>
        <w:t xml:space="preserve">Any application </w:t>
      </w:r>
      <w:r w:rsidR="00AC0A76">
        <w:rPr>
          <w:rStyle w:val="Emphasis"/>
          <w:i w:val="0"/>
          <w:sz w:val="22"/>
          <w:szCs w:val="22"/>
          <w:lang w:val="en-GB"/>
        </w:rPr>
        <w:t>s</w:t>
      </w:r>
      <w:r w:rsidR="00A84073">
        <w:rPr>
          <w:rStyle w:val="Emphasis"/>
          <w:i w:val="0"/>
          <w:sz w:val="22"/>
          <w:szCs w:val="22"/>
          <w:lang w:val="en-GB"/>
        </w:rPr>
        <w:t>ent</w:t>
      </w:r>
      <w:r w:rsidR="00AC0A76">
        <w:rPr>
          <w:rStyle w:val="Emphasis"/>
          <w:i w:val="0"/>
          <w:sz w:val="22"/>
          <w:szCs w:val="22"/>
          <w:lang w:val="en-GB"/>
        </w:rPr>
        <w:t xml:space="preserve"> to</w:t>
      </w:r>
      <w:r w:rsidR="007F0984">
        <w:rPr>
          <w:rStyle w:val="Emphasis"/>
          <w:i w:val="0"/>
          <w:sz w:val="22"/>
          <w:szCs w:val="22"/>
          <w:lang w:val="en-GB"/>
        </w:rPr>
        <w:t xml:space="preserve"> the </w:t>
      </w:r>
      <w:r w:rsidR="008D3DB8">
        <w:rPr>
          <w:rStyle w:val="Emphasis"/>
          <w:i w:val="0"/>
          <w:sz w:val="22"/>
          <w:szCs w:val="22"/>
          <w:lang w:val="en-GB"/>
        </w:rPr>
        <w:t>c</w:t>
      </w:r>
      <w:r w:rsidR="007F0984">
        <w:rPr>
          <w:rStyle w:val="Emphasis"/>
          <w:i w:val="0"/>
          <w:sz w:val="22"/>
          <w:szCs w:val="22"/>
          <w:lang w:val="en-GB"/>
        </w:rPr>
        <w:t xml:space="preserve">ontracting </w:t>
      </w:r>
      <w:r w:rsidR="008D3DB8">
        <w:rPr>
          <w:rStyle w:val="Emphasis"/>
          <w:i w:val="0"/>
          <w:sz w:val="22"/>
          <w:szCs w:val="22"/>
          <w:lang w:val="en-GB"/>
        </w:rPr>
        <w:t>a</w:t>
      </w:r>
      <w:r w:rsidR="007F0984">
        <w:rPr>
          <w:rStyle w:val="Emphasis"/>
          <w:i w:val="0"/>
          <w:sz w:val="22"/>
          <w:szCs w:val="22"/>
          <w:lang w:val="en-GB"/>
        </w:rPr>
        <w:t xml:space="preserve">uthority </w:t>
      </w:r>
      <w:r w:rsidR="006F5FD0" w:rsidRPr="00D225CC">
        <w:rPr>
          <w:rStyle w:val="Emphasis"/>
          <w:i w:val="0"/>
          <w:sz w:val="22"/>
          <w:szCs w:val="22"/>
          <w:lang w:val="en-GB"/>
        </w:rPr>
        <w:t>after this deadline will not be considered.</w:t>
      </w:r>
    </w:p>
    <w:p w14:paraId="74E25E0C" w14:textId="77777777" w:rsidR="00AC0A76" w:rsidRPr="002C38A0" w:rsidRDefault="00AC0A76" w:rsidP="002E3EA3">
      <w:pPr>
        <w:pStyle w:val="Blockquote"/>
        <w:ind w:left="709" w:right="26"/>
        <w:jc w:val="both"/>
        <w:rPr>
          <w:sz w:val="22"/>
          <w:szCs w:val="22"/>
          <w:lang w:val="en-GB"/>
        </w:rPr>
      </w:pPr>
      <w:r w:rsidRPr="002C38A0">
        <w:rPr>
          <w:sz w:val="22"/>
          <w:szCs w:val="22"/>
          <w:lang w:val="en-GB"/>
        </w:rPr>
        <w:t>The contracting authority may, for reasons of administrative efficiency, reject any application submitted on time to the postal service but received, for any reason beyond the contracting authority's control, after the effective date of approval of the short-list report, if accepting applications that were submitted on time but arrived late would considerably delay the evaluation procedure or jeopardise decisions already taken and notified.</w:t>
      </w:r>
    </w:p>
    <w:p w14:paraId="2B3EE23B" w14:textId="77777777" w:rsidR="006F5FD0" w:rsidRPr="00D225CC" w:rsidRDefault="006F5FD0" w:rsidP="002E3EA3">
      <w:pPr>
        <w:ind w:left="709" w:right="26" w:hanging="349"/>
        <w:outlineLvl w:val="0"/>
        <w:rPr>
          <w:sz w:val="22"/>
          <w:szCs w:val="22"/>
          <w:lang w:val="en-GB"/>
        </w:rPr>
      </w:pPr>
      <w:r w:rsidRPr="00D225CC">
        <w:rPr>
          <w:rStyle w:val="Strong"/>
          <w:sz w:val="22"/>
          <w:szCs w:val="22"/>
          <w:lang w:val="en-GB"/>
        </w:rPr>
        <w:t>2</w:t>
      </w:r>
      <w:r w:rsidR="007711CE">
        <w:rPr>
          <w:rStyle w:val="Strong"/>
          <w:sz w:val="22"/>
          <w:szCs w:val="22"/>
          <w:lang w:val="en-GB"/>
        </w:rPr>
        <w:t>2</w:t>
      </w:r>
      <w:r w:rsidRPr="00D225CC">
        <w:rPr>
          <w:rStyle w:val="Strong"/>
          <w:sz w:val="22"/>
          <w:szCs w:val="22"/>
          <w:lang w:val="en-GB"/>
        </w:rPr>
        <w:t xml:space="preserve">. </w:t>
      </w:r>
      <w:r w:rsidR="00584BF4" w:rsidRPr="00D225CC">
        <w:rPr>
          <w:rStyle w:val="Strong"/>
          <w:sz w:val="22"/>
          <w:szCs w:val="22"/>
          <w:lang w:val="en-GB"/>
        </w:rPr>
        <w:tab/>
      </w:r>
      <w:r w:rsidRPr="00D225CC">
        <w:rPr>
          <w:rStyle w:val="Strong"/>
          <w:sz w:val="22"/>
          <w:szCs w:val="22"/>
          <w:lang w:val="en-GB"/>
        </w:rPr>
        <w:t>Application format and details to be provided</w:t>
      </w:r>
    </w:p>
    <w:p w14:paraId="2679AC41" w14:textId="77777777" w:rsidR="009E67E0" w:rsidRDefault="006F5FD0" w:rsidP="002E3EA3">
      <w:pPr>
        <w:pStyle w:val="Blockquote"/>
        <w:ind w:left="709" w:right="26"/>
        <w:jc w:val="both"/>
        <w:rPr>
          <w:sz w:val="22"/>
          <w:szCs w:val="22"/>
          <w:lang w:val="en-GB"/>
        </w:rPr>
      </w:pPr>
      <w:r w:rsidRPr="00D225CC">
        <w:rPr>
          <w:rStyle w:val="Strong"/>
          <w:b w:val="0"/>
          <w:sz w:val="22"/>
          <w:szCs w:val="22"/>
          <w:lang w:val="en-GB"/>
        </w:rPr>
        <w:t>Applications must be submitted using the standard application form</w:t>
      </w:r>
      <w:r w:rsidR="009B06B5">
        <w:rPr>
          <w:sz w:val="22"/>
          <w:szCs w:val="22"/>
          <w:lang w:val="en-GB"/>
        </w:rPr>
        <w:t xml:space="preserve">, the format and instructions of which must be strictly observed. The application form is </w:t>
      </w:r>
      <w:r w:rsidRPr="00D225CC">
        <w:rPr>
          <w:sz w:val="22"/>
          <w:szCs w:val="22"/>
          <w:lang w:val="en-GB"/>
        </w:rPr>
        <w:t>available from the following Internet address:</w:t>
      </w:r>
    </w:p>
    <w:p w14:paraId="24D203A5" w14:textId="77777777" w:rsidR="006F5FD0" w:rsidRDefault="007F364B" w:rsidP="002E3EA3">
      <w:pPr>
        <w:pStyle w:val="Blockquote"/>
        <w:ind w:left="709" w:right="26"/>
        <w:jc w:val="both"/>
        <w:rPr>
          <w:sz w:val="22"/>
          <w:szCs w:val="22"/>
          <w:lang w:val="en-GB"/>
        </w:rPr>
      </w:pPr>
      <w:hyperlink r:id="rId8" w:history="1">
        <w:r w:rsidR="00EF2B16" w:rsidRPr="00A4468C">
          <w:rPr>
            <w:rStyle w:val="Hyperlink"/>
            <w:sz w:val="22"/>
            <w:szCs w:val="22"/>
            <w:lang w:val="en-GB"/>
          </w:rPr>
          <w:t>http://ec.europa.eu/europeaid/prag/annexes.do?chapterTitleCode=B</w:t>
        </w:r>
      </w:hyperlink>
    </w:p>
    <w:p w14:paraId="27E2961A" w14:textId="77777777" w:rsidR="009E67E0" w:rsidRDefault="009E67E0" w:rsidP="002E3EA3">
      <w:pPr>
        <w:pStyle w:val="Blockquote"/>
        <w:ind w:left="709" w:right="26"/>
        <w:jc w:val="both"/>
        <w:rPr>
          <w:sz w:val="22"/>
          <w:szCs w:val="22"/>
          <w:lang w:val="en-GB"/>
        </w:rPr>
      </w:pPr>
      <w:r>
        <w:rPr>
          <w:sz w:val="22"/>
          <w:szCs w:val="22"/>
          <w:lang w:val="en-GB"/>
        </w:rPr>
        <w:lastRenderedPageBreak/>
        <w:t>The application must be accompanied by a declaration o</w:t>
      </w:r>
      <w:r w:rsidR="00476089">
        <w:rPr>
          <w:sz w:val="22"/>
          <w:szCs w:val="22"/>
          <w:lang w:val="en-GB"/>
        </w:rPr>
        <w:t>n</w:t>
      </w:r>
      <w:r>
        <w:rPr>
          <w:sz w:val="22"/>
          <w:szCs w:val="22"/>
          <w:lang w:val="en-GB"/>
        </w:rPr>
        <w:t xml:space="preserve"> honour </w:t>
      </w:r>
      <w:r w:rsidR="001459D7">
        <w:rPr>
          <w:sz w:val="22"/>
          <w:szCs w:val="22"/>
          <w:lang w:val="en-GB"/>
        </w:rPr>
        <w:t>on</w:t>
      </w:r>
      <w:r>
        <w:rPr>
          <w:sz w:val="22"/>
          <w:szCs w:val="22"/>
          <w:lang w:val="en-GB"/>
        </w:rPr>
        <w:t xml:space="preserve"> exclusion and selection criteria using the template available from the following Internet address:</w:t>
      </w:r>
    </w:p>
    <w:p w14:paraId="3AA53006" w14:textId="77777777" w:rsidR="009E67E0" w:rsidRDefault="007F364B" w:rsidP="007E153C">
      <w:pPr>
        <w:pStyle w:val="Blockquote"/>
        <w:ind w:left="709"/>
        <w:jc w:val="both"/>
        <w:rPr>
          <w:sz w:val="22"/>
          <w:szCs w:val="22"/>
          <w:lang w:val="en-GB"/>
        </w:rPr>
      </w:pPr>
      <w:hyperlink r:id="rId9" w:history="1">
        <w:r w:rsidR="002E3EA3" w:rsidRPr="00DE5DEA">
          <w:rPr>
            <w:rStyle w:val="Hyperlink"/>
            <w:sz w:val="22"/>
            <w:szCs w:val="22"/>
            <w:lang w:val="en-GB"/>
          </w:rPr>
          <w:t>http://ec.europa.eu/europeaid/prag/annexes.do?chapterTitleCode=A</w:t>
        </w:r>
      </w:hyperlink>
    </w:p>
    <w:p w14:paraId="6E302214" w14:textId="77777777" w:rsidR="006F5FD0" w:rsidRPr="00D225CC" w:rsidRDefault="006F5FD0" w:rsidP="002E3EA3">
      <w:pPr>
        <w:pStyle w:val="Blockquote"/>
        <w:ind w:left="709" w:right="26"/>
        <w:jc w:val="both"/>
        <w:rPr>
          <w:sz w:val="22"/>
          <w:szCs w:val="22"/>
          <w:lang w:val="en-GB"/>
        </w:rPr>
      </w:pPr>
      <w:r w:rsidRPr="00D225CC">
        <w:rPr>
          <w:sz w:val="22"/>
          <w:szCs w:val="22"/>
          <w:lang w:val="en-GB"/>
        </w:rPr>
        <w:t xml:space="preserve">Any additional documentation (brochure, letter, </w:t>
      </w:r>
      <w:r w:rsidR="002E3EA3" w:rsidRPr="00D225CC">
        <w:rPr>
          <w:sz w:val="22"/>
          <w:szCs w:val="22"/>
          <w:lang w:val="en-GB"/>
        </w:rPr>
        <w:t>etc.</w:t>
      </w:r>
      <w:r w:rsidRPr="00D225CC">
        <w:rPr>
          <w:sz w:val="22"/>
          <w:szCs w:val="22"/>
          <w:lang w:val="en-GB"/>
        </w:rPr>
        <w:t>) sent with an application will not be taken into consideration.</w:t>
      </w:r>
    </w:p>
    <w:p w14:paraId="4798598B" w14:textId="77777777" w:rsidR="006F5FD0" w:rsidRPr="00D225CC" w:rsidRDefault="007711CE" w:rsidP="002E3EA3">
      <w:pPr>
        <w:ind w:left="709" w:right="26" w:hanging="349"/>
        <w:outlineLvl w:val="0"/>
        <w:rPr>
          <w:sz w:val="22"/>
          <w:szCs w:val="22"/>
          <w:lang w:val="en-GB"/>
        </w:rPr>
      </w:pPr>
      <w:r>
        <w:rPr>
          <w:rStyle w:val="Strong"/>
          <w:sz w:val="22"/>
          <w:szCs w:val="22"/>
          <w:lang w:val="en-GB"/>
        </w:rPr>
        <w:t>23</w:t>
      </w:r>
      <w:r w:rsidR="006F5FD0" w:rsidRPr="00D225CC">
        <w:rPr>
          <w:rStyle w:val="Strong"/>
          <w:sz w:val="22"/>
          <w:szCs w:val="22"/>
          <w:lang w:val="en-GB"/>
        </w:rPr>
        <w:t xml:space="preserve">. </w:t>
      </w:r>
      <w:r w:rsidR="00584BF4" w:rsidRPr="00D225CC">
        <w:rPr>
          <w:rStyle w:val="Strong"/>
          <w:sz w:val="22"/>
          <w:szCs w:val="22"/>
          <w:lang w:val="en-GB"/>
        </w:rPr>
        <w:tab/>
      </w:r>
      <w:r w:rsidR="006F5FD0" w:rsidRPr="00D225CC">
        <w:rPr>
          <w:rStyle w:val="Strong"/>
          <w:sz w:val="22"/>
          <w:szCs w:val="22"/>
          <w:lang w:val="en-GB"/>
        </w:rPr>
        <w:t>How applications may be submitted</w:t>
      </w:r>
    </w:p>
    <w:p w14:paraId="3AB00223" w14:textId="77777777" w:rsidR="006F5FD0" w:rsidRPr="00D225CC" w:rsidRDefault="006F5FD0" w:rsidP="002E3EA3">
      <w:pPr>
        <w:pStyle w:val="Blockquote"/>
        <w:ind w:left="709" w:right="26"/>
        <w:jc w:val="both"/>
        <w:rPr>
          <w:sz w:val="22"/>
          <w:szCs w:val="22"/>
          <w:lang w:val="en-GB"/>
        </w:rPr>
      </w:pPr>
      <w:r w:rsidRPr="00D225CC">
        <w:rPr>
          <w:sz w:val="22"/>
          <w:szCs w:val="22"/>
          <w:lang w:val="en-GB"/>
        </w:rPr>
        <w:t xml:space="preserve">Applications must be submitted in English exclusively to the </w:t>
      </w:r>
      <w:r w:rsidR="008D3DB8">
        <w:rPr>
          <w:sz w:val="22"/>
          <w:szCs w:val="22"/>
          <w:lang w:val="en-GB"/>
        </w:rPr>
        <w:t>c</w:t>
      </w:r>
      <w:r w:rsidRPr="00D225CC">
        <w:rPr>
          <w:sz w:val="22"/>
          <w:szCs w:val="22"/>
          <w:lang w:val="en-GB"/>
        </w:rPr>
        <w:t xml:space="preserve">ontracting </w:t>
      </w:r>
      <w:r w:rsidR="008D3DB8">
        <w:rPr>
          <w:sz w:val="22"/>
          <w:szCs w:val="22"/>
          <w:lang w:val="en-GB"/>
        </w:rPr>
        <w:t>a</w:t>
      </w:r>
      <w:r w:rsidRPr="00D225CC">
        <w:rPr>
          <w:sz w:val="22"/>
          <w:szCs w:val="22"/>
          <w:lang w:val="en-GB"/>
        </w:rPr>
        <w:t>uthority</w:t>
      </w:r>
      <w:r w:rsidR="009B06B5">
        <w:rPr>
          <w:sz w:val="22"/>
          <w:szCs w:val="22"/>
          <w:lang w:val="en-GB"/>
        </w:rPr>
        <w:t xml:space="preserve"> in </w:t>
      </w:r>
      <w:r w:rsidR="004E1482">
        <w:rPr>
          <w:sz w:val="22"/>
          <w:szCs w:val="22"/>
          <w:lang w:val="en-GB"/>
        </w:rPr>
        <w:t>a sealed envelope:</w:t>
      </w:r>
    </w:p>
    <w:p w14:paraId="0D4ECDFD" w14:textId="77777777" w:rsidR="006F5FD0" w:rsidRPr="00D225CC" w:rsidRDefault="006F5FD0" w:rsidP="00D4600B">
      <w:pPr>
        <w:numPr>
          <w:ilvl w:val="0"/>
          <w:numId w:val="1"/>
        </w:numPr>
        <w:ind w:right="26"/>
        <w:jc w:val="both"/>
        <w:rPr>
          <w:sz w:val="22"/>
          <w:szCs w:val="22"/>
          <w:lang w:val="en-GB"/>
        </w:rPr>
      </w:pPr>
      <w:r w:rsidRPr="00D225CC">
        <w:rPr>
          <w:sz w:val="22"/>
          <w:szCs w:val="22"/>
          <w:lang w:val="en-GB"/>
        </w:rPr>
        <w:t>EITHER</w:t>
      </w:r>
      <w:r w:rsidR="005A61EC" w:rsidRPr="005A61EC">
        <w:rPr>
          <w:sz w:val="22"/>
          <w:szCs w:val="22"/>
          <w:lang w:val="en-GB"/>
        </w:rPr>
        <w:t xml:space="preserve"> by post or by courier service, in which case the evidence shall be constituted by the postmark or the date of the deposit </w:t>
      </w:r>
      <w:proofErr w:type="spellStart"/>
      <w:proofErr w:type="gramStart"/>
      <w:r w:rsidR="005A61EC" w:rsidRPr="005A61EC">
        <w:rPr>
          <w:sz w:val="22"/>
          <w:szCs w:val="22"/>
          <w:lang w:val="en-GB"/>
        </w:rPr>
        <w:t>slip</w:t>
      </w:r>
      <w:r w:rsidR="005A61EC">
        <w:rPr>
          <w:sz w:val="22"/>
          <w:szCs w:val="22"/>
          <w:lang w:val="en-GB"/>
        </w:rPr>
        <w:t>,</w:t>
      </w:r>
      <w:r w:rsidRPr="00D225CC">
        <w:rPr>
          <w:sz w:val="22"/>
          <w:szCs w:val="22"/>
          <w:lang w:val="en-GB"/>
        </w:rPr>
        <w:t>to</w:t>
      </w:r>
      <w:proofErr w:type="spellEnd"/>
      <w:proofErr w:type="gramEnd"/>
      <w:r w:rsidRPr="00D225CC">
        <w:rPr>
          <w:sz w:val="22"/>
          <w:szCs w:val="22"/>
          <w:lang w:val="en-GB"/>
        </w:rPr>
        <w:t xml:space="preserve"> :</w:t>
      </w:r>
    </w:p>
    <w:p w14:paraId="23410B26" w14:textId="77777777" w:rsidR="00AF1FE3" w:rsidRDefault="001E42BC" w:rsidP="00555255">
      <w:pPr>
        <w:pStyle w:val="Blockquote"/>
        <w:keepNext/>
        <w:keepLines/>
        <w:spacing w:before="120" w:after="120"/>
        <w:ind w:left="1195" w:right="29"/>
        <w:contextualSpacing/>
        <w:jc w:val="center"/>
        <w:rPr>
          <w:b/>
          <w:bCs/>
          <w:szCs w:val="24"/>
          <w:lang w:val="en-GB"/>
        </w:rPr>
      </w:pPr>
      <w:bookmarkStart w:id="14" w:name="_Hlk20124336"/>
      <w:proofErr w:type="spellStart"/>
      <w:r>
        <w:rPr>
          <w:b/>
          <w:bCs/>
          <w:szCs w:val="24"/>
          <w:lang w:val="en-GB"/>
        </w:rPr>
        <w:t>Center</w:t>
      </w:r>
      <w:proofErr w:type="spellEnd"/>
      <w:r>
        <w:rPr>
          <w:b/>
          <w:bCs/>
          <w:szCs w:val="24"/>
          <w:lang w:val="en-GB"/>
        </w:rPr>
        <w:t xml:space="preserve"> for Economic Development &amp; International Relations</w:t>
      </w:r>
    </w:p>
    <w:p w14:paraId="1155790A" w14:textId="77777777" w:rsidR="001E42BC" w:rsidRDefault="001E42BC" w:rsidP="00555255">
      <w:pPr>
        <w:pStyle w:val="Blockquote"/>
        <w:keepNext/>
        <w:keepLines/>
        <w:spacing w:before="120" w:after="120"/>
        <w:ind w:left="1195" w:right="29"/>
        <w:contextualSpacing/>
        <w:jc w:val="center"/>
        <w:rPr>
          <w:b/>
          <w:bCs/>
          <w:szCs w:val="24"/>
          <w:lang w:val="en-GB"/>
        </w:rPr>
      </w:pPr>
      <w:proofErr w:type="spellStart"/>
      <w:proofErr w:type="gramStart"/>
      <w:r>
        <w:rPr>
          <w:b/>
          <w:bCs/>
          <w:szCs w:val="24"/>
          <w:lang w:val="en-GB"/>
        </w:rPr>
        <w:t>Rr.Him</w:t>
      </w:r>
      <w:proofErr w:type="spellEnd"/>
      <w:proofErr w:type="gramEnd"/>
      <w:r>
        <w:rPr>
          <w:b/>
          <w:bCs/>
          <w:szCs w:val="24"/>
          <w:lang w:val="en-GB"/>
        </w:rPr>
        <w:t xml:space="preserve"> </w:t>
      </w:r>
      <w:proofErr w:type="spellStart"/>
      <w:r>
        <w:rPr>
          <w:b/>
          <w:bCs/>
          <w:szCs w:val="24"/>
          <w:lang w:val="en-GB"/>
        </w:rPr>
        <w:t>Kolli</w:t>
      </w:r>
      <w:proofErr w:type="spellEnd"/>
      <w:r>
        <w:rPr>
          <w:b/>
          <w:bCs/>
          <w:szCs w:val="24"/>
          <w:lang w:val="en-GB"/>
        </w:rPr>
        <w:t xml:space="preserve">, nr.6, </w:t>
      </w:r>
      <w:proofErr w:type="spellStart"/>
      <w:r>
        <w:rPr>
          <w:b/>
          <w:bCs/>
          <w:szCs w:val="24"/>
          <w:lang w:val="en-GB"/>
        </w:rPr>
        <w:t>Tirane</w:t>
      </w:r>
      <w:proofErr w:type="spellEnd"/>
    </w:p>
    <w:p w14:paraId="17112C02" w14:textId="77777777" w:rsidR="001E42BC" w:rsidRDefault="001E42BC" w:rsidP="00555255">
      <w:pPr>
        <w:pStyle w:val="Blockquote"/>
        <w:keepNext/>
        <w:keepLines/>
        <w:spacing w:before="120" w:after="120"/>
        <w:ind w:left="1195" w:right="29"/>
        <w:contextualSpacing/>
        <w:jc w:val="center"/>
        <w:rPr>
          <w:b/>
          <w:bCs/>
          <w:szCs w:val="24"/>
          <w:lang w:val="en-GB"/>
        </w:rPr>
      </w:pPr>
      <w:proofErr w:type="spellStart"/>
      <w:proofErr w:type="gramStart"/>
      <w:r>
        <w:rPr>
          <w:b/>
          <w:bCs/>
          <w:szCs w:val="24"/>
          <w:lang w:val="en-GB"/>
        </w:rPr>
        <w:t>Mr.Florian</w:t>
      </w:r>
      <w:proofErr w:type="spellEnd"/>
      <w:proofErr w:type="gramEnd"/>
      <w:r>
        <w:rPr>
          <w:b/>
          <w:bCs/>
          <w:szCs w:val="24"/>
          <w:lang w:val="en-GB"/>
        </w:rPr>
        <w:t xml:space="preserve"> </w:t>
      </w:r>
      <w:proofErr w:type="spellStart"/>
      <w:r>
        <w:rPr>
          <w:b/>
          <w:bCs/>
          <w:szCs w:val="24"/>
          <w:lang w:val="en-GB"/>
        </w:rPr>
        <w:t>Bilali</w:t>
      </w:r>
      <w:proofErr w:type="spellEnd"/>
    </w:p>
    <w:p w14:paraId="08D2051F" w14:textId="77777777" w:rsidR="001E42BC" w:rsidRDefault="001E42BC" w:rsidP="00555255">
      <w:pPr>
        <w:pStyle w:val="Blockquote"/>
        <w:keepNext/>
        <w:keepLines/>
        <w:spacing w:before="120" w:after="120"/>
        <w:ind w:left="1195" w:right="29"/>
        <w:contextualSpacing/>
        <w:jc w:val="center"/>
        <w:rPr>
          <w:b/>
          <w:bCs/>
          <w:szCs w:val="24"/>
          <w:lang w:val="en-GB"/>
        </w:rPr>
      </w:pPr>
      <w:r>
        <w:rPr>
          <w:b/>
          <w:bCs/>
          <w:szCs w:val="24"/>
          <w:lang w:val="en-GB"/>
        </w:rPr>
        <w:t>Project Manager</w:t>
      </w:r>
    </w:p>
    <w:p w14:paraId="7C1B392B" w14:textId="77777777" w:rsidR="001E42BC" w:rsidRPr="00563C05" w:rsidRDefault="001E42BC" w:rsidP="00555255">
      <w:pPr>
        <w:pStyle w:val="Blockquote"/>
        <w:keepNext/>
        <w:keepLines/>
        <w:spacing w:before="120" w:after="120"/>
        <w:ind w:left="1195" w:right="29"/>
        <w:contextualSpacing/>
        <w:jc w:val="center"/>
        <w:rPr>
          <w:b/>
          <w:bCs/>
          <w:szCs w:val="24"/>
          <w:lang w:val="en-GB"/>
        </w:rPr>
      </w:pPr>
      <w:r>
        <w:rPr>
          <w:b/>
          <w:bCs/>
          <w:szCs w:val="24"/>
          <w:lang w:val="en-GB"/>
        </w:rPr>
        <w:t xml:space="preserve">E-mail: </w:t>
      </w:r>
      <w:hyperlink r:id="rId10" w:history="1">
        <w:r w:rsidRPr="00042BFD">
          <w:rPr>
            <w:rStyle w:val="Hyperlink"/>
            <w:b/>
            <w:bCs/>
            <w:szCs w:val="24"/>
            <w:lang w:val="en-GB"/>
          </w:rPr>
          <w:t>florianbilali@gmail.com</w:t>
        </w:r>
      </w:hyperlink>
      <w:r>
        <w:rPr>
          <w:b/>
          <w:bCs/>
          <w:szCs w:val="24"/>
          <w:lang w:val="en-GB"/>
        </w:rPr>
        <w:t xml:space="preserve"> </w:t>
      </w:r>
    </w:p>
    <w:bookmarkEnd w:id="14"/>
    <w:p w14:paraId="3B6D2EB1" w14:textId="77777777" w:rsidR="00047BBD" w:rsidRPr="00563C05" w:rsidRDefault="00047BBD" w:rsidP="00555255">
      <w:pPr>
        <w:pStyle w:val="Blockquote"/>
        <w:keepNext/>
        <w:keepLines/>
        <w:spacing w:before="120" w:after="120"/>
        <w:ind w:left="1195" w:right="29"/>
        <w:contextualSpacing/>
        <w:jc w:val="center"/>
        <w:rPr>
          <w:b/>
          <w:bCs/>
          <w:szCs w:val="24"/>
          <w:lang w:val="en-GB"/>
        </w:rPr>
      </w:pPr>
    </w:p>
    <w:p w14:paraId="66A510BE" w14:textId="77777777" w:rsidR="006F5FD0" w:rsidRPr="00D225CC" w:rsidRDefault="006F5FD0" w:rsidP="00D4600B">
      <w:pPr>
        <w:numPr>
          <w:ilvl w:val="0"/>
          <w:numId w:val="1"/>
        </w:numPr>
        <w:ind w:right="26"/>
        <w:jc w:val="both"/>
        <w:rPr>
          <w:sz w:val="22"/>
          <w:szCs w:val="22"/>
          <w:lang w:val="en-GB"/>
        </w:rPr>
      </w:pPr>
      <w:r w:rsidRPr="00D225CC">
        <w:rPr>
          <w:sz w:val="22"/>
          <w:szCs w:val="22"/>
          <w:lang w:val="en-GB"/>
        </w:rPr>
        <w:t xml:space="preserve">OR </w:t>
      </w:r>
      <w:r w:rsidRPr="00D225CC">
        <w:rPr>
          <w:rStyle w:val="Strong"/>
          <w:b w:val="0"/>
          <w:sz w:val="22"/>
          <w:szCs w:val="22"/>
          <w:lang w:val="en-GB"/>
        </w:rPr>
        <w:t>hand delivere</w:t>
      </w:r>
      <w:r w:rsidR="005A61EC">
        <w:rPr>
          <w:sz w:val="22"/>
          <w:szCs w:val="22"/>
          <w:lang w:val="en-GB"/>
        </w:rPr>
        <w:t>d</w:t>
      </w:r>
      <w:r w:rsidR="00563C05">
        <w:rPr>
          <w:sz w:val="22"/>
          <w:szCs w:val="22"/>
          <w:lang w:val="en-GB"/>
        </w:rPr>
        <w:t xml:space="preserve"> </w:t>
      </w:r>
      <w:r w:rsidR="005A61EC" w:rsidRPr="005A61EC">
        <w:rPr>
          <w:sz w:val="22"/>
          <w:szCs w:val="22"/>
          <w:lang w:val="en-GB"/>
        </w:rPr>
        <w:t xml:space="preserve">by the </w:t>
      </w:r>
      <w:r w:rsidR="00A84073">
        <w:rPr>
          <w:sz w:val="22"/>
          <w:szCs w:val="22"/>
          <w:lang w:val="en-GB"/>
        </w:rPr>
        <w:t xml:space="preserve">candidate </w:t>
      </w:r>
      <w:r w:rsidR="005A61EC" w:rsidRPr="005A61EC">
        <w:rPr>
          <w:sz w:val="22"/>
          <w:szCs w:val="22"/>
          <w:lang w:val="en-GB"/>
        </w:rPr>
        <w:t xml:space="preserve">in person or by an </w:t>
      </w:r>
      <w:proofErr w:type="spellStart"/>
      <w:r w:rsidR="005A61EC" w:rsidRPr="005A61EC">
        <w:rPr>
          <w:sz w:val="22"/>
          <w:szCs w:val="22"/>
          <w:lang w:val="en-GB"/>
        </w:rPr>
        <w:t>agent</w:t>
      </w:r>
      <w:r w:rsidRPr="00D225CC">
        <w:rPr>
          <w:rStyle w:val="Strong"/>
          <w:b w:val="0"/>
          <w:sz w:val="22"/>
          <w:szCs w:val="22"/>
          <w:lang w:val="en-GB"/>
        </w:rPr>
        <w:t>directly</w:t>
      </w:r>
      <w:proofErr w:type="spellEnd"/>
      <w:r w:rsidRPr="00D225CC">
        <w:rPr>
          <w:sz w:val="22"/>
          <w:szCs w:val="22"/>
          <w:lang w:val="en-GB"/>
        </w:rPr>
        <w:t xml:space="preserve"> to</w:t>
      </w:r>
      <w:r w:rsidR="005A61EC">
        <w:rPr>
          <w:sz w:val="22"/>
          <w:szCs w:val="22"/>
          <w:lang w:val="en-GB"/>
        </w:rPr>
        <w:t xml:space="preserve"> the premises of</w:t>
      </w:r>
      <w:r w:rsidRPr="00D225CC">
        <w:rPr>
          <w:sz w:val="22"/>
          <w:szCs w:val="22"/>
          <w:lang w:val="en-GB"/>
        </w:rPr>
        <w:t xml:space="preserve"> the </w:t>
      </w:r>
      <w:r w:rsidR="008D3DB8">
        <w:rPr>
          <w:sz w:val="22"/>
          <w:szCs w:val="22"/>
          <w:lang w:val="en-GB"/>
        </w:rPr>
        <w:t>c</w:t>
      </w:r>
      <w:r w:rsidRPr="00D225CC">
        <w:rPr>
          <w:sz w:val="22"/>
          <w:szCs w:val="22"/>
          <w:lang w:val="en-GB"/>
        </w:rPr>
        <w:t xml:space="preserve">ontracting </w:t>
      </w:r>
      <w:proofErr w:type="spellStart"/>
      <w:r w:rsidR="008D3DB8">
        <w:rPr>
          <w:sz w:val="22"/>
          <w:szCs w:val="22"/>
          <w:lang w:val="en-GB"/>
        </w:rPr>
        <w:t>a</w:t>
      </w:r>
      <w:r w:rsidRPr="00D225CC">
        <w:rPr>
          <w:sz w:val="22"/>
          <w:szCs w:val="22"/>
          <w:lang w:val="en-GB"/>
        </w:rPr>
        <w:t>uthority</w:t>
      </w:r>
      <w:r w:rsidR="005A61EC" w:rsidRPr="00D225CC">
        <w:rPr>
          <w:sz w:val="22"/>
          <w:szCs w:val="22"/>
          <w:lang w:val="en-GB"/>
        </w:rPr>
        <w:t>in</w:t>
      </w:r>
      <w:proofErr w:type="spellEnd"/>
      <w:r w:rsidR="005A61EC" w:rsidRPr="00D225CC">
        <w:rPr>
          <w:sz w:val="22"/>
          <w:szCs w:val="22"/>
          <w:lang w:val="en-GB"/>
        </w:rPr>
        <w:t xml:space="preserve"> return for a </w:t>
      </w:r>
      <w:r w:rsidR="005A61EC" w:rsidRPr="00D225CC">
        <w:rPr>
          <w:rStyle w:val="Strong"/>
          <w:b w:val="0"/>
          <w:sz w:val="22"/>
          <w:szCs w:val="22"/>
          <w:lang w:val="en-GB"/>
        </w:rPr>
        <w:t>signed and dated receipt</w:t>
      </w:r>
      <w:r w:rsidR="005A61EC" w:rsidRPr="005A61EC">
        <w:rPr>
          <w:sz w:val="22"/>
          <w:szCs w:val="22"/>
          <w:lang w:val="en-GB"/>
        </w:rPr>
        <w:t>, in which case the evid</w:t>
      </w:r>
      <w:r w:rsidR="005A61EC">
        <w:rPr>
          <w:sz w:val="22"/>
          <w:szCs w:val="22"/>
          <w:lang w:val="en-GB"/>
        </w:rPr>
        <w:t>ence shall be constituted by this</w:t>
      </w:r>
      <w:r w:rsidR="005A61EC" w:rsidRPr="005A61EC">
        <w:rPr>
          <w:sz w:val="22"/>
          <w:szCs w:val="22"/>
          <w:lang w:val="en-GB"/>
        </w:rPr>
        <w:t xml:space="preserve"> acknowledgement of receipt</w:t>
      </w:r>
      <w:r w:rsidR="00D71519">
        <w:rPr>
          <w:sz w:val="22"/>
          <w:szCs w:val="22"/>
          <w:lang w:val="en-GB"/>
        </w:rPr>
        <w:t>, to</w:t>
      </w:r>
      <w:r w:rsidRPr="00D225CC">
        <w:rPr>
          <w:sz w:val="22"/>
          <w:szCs w:val="22"/>
          <w:lang w:val="en-GB"/>
        </w:rPr>
        <w:t>:</w:t>
      </w:r>
    </w:p>
    <w:p w14:paraId="65803E0F" w14:textId="77777777" w:rsidR="001E42BC" w:rsidRDefault="001E42BC" w:rsidP="001E42BC">
      <w:pPr>
        <w:pStyle w:val="Blockquote"/>
        <w:keepNext/>
        <w:keepLines/>
        <w:spacing w:before="120" w:after="120"/>
        <w:ind w:right="29"/>
        <w:contextualSpacing/>
        <w:jc w:val="center"/>
        <w:rPr>
          <w:b/>
          <w:bCs/>
          <w:szCs w:val="24"/>
          <w:lang w:val="en-GB"/>
        </w:rPr>
      </w:pPr>
      <w:proofErr w:type="spellStart"/>
      <w:r>
        <w:rPr>
          <w:b/>
          <w:bCs/>
          <w:szCs w:val="24"/>
          <w:lang w:val="en-GB"/>
        </w:rPr>
        <w:t>Center</w:t>
      </w:r>
      <w:proofErr w:type="spellEnd"/>
      <w:r>
        <w:rPr>
          <w:b/>
          <w:bCs/>
          <w:szCs w:val="24"/>
          <w:lang w:val="en-GB"/>
        </w:rPr>
        <w:t xml:space="preserve"> for Economic Development &amp; International Relations</w:t>
      </w:r>
    </w:p>
    <w:p w14:paraId="03D9BB04" w14:textId="77777777" w:rsidR="001E42BC" w:rsidRDefault="001E42BC" w:rsidP="001E42BC">
      <w:pPr>
        <w:pStyle w:val="Blockquote"/>
        <w:keepNext/>
        <w:keepLines/>
        <w:spacing w:before="120" w:after="120"/>
        <w:ind w:right="29"/>
        <w:contextualSpacing/>
        <w:jc w:val="center"/>
        <w:rPr>
          <w:b/>
          <w:bCs/>
          <w:szCs w:val="24"/>
          <w:lang w:val="en-GB"/>
        </w:rPr>
      </w:pPr>
      <w:proofErr w:type="spellStart"/>
      <w:proofErr w:type="gramStart"/>
      <w:r>
        <w:rPr>
          <w:b/>
          <w:bCs/>
          <w:szCs w:val="24"/>
          <w:lang w:val="en-GB"/>
        </w:rPr>
        <w:t>Rr.Him</w:t>
      </w:r>
      <w:proofErr w:type="spellEnd"/>
      <w:proofErr w:type="gramEnd"/>
      <w:r>
        <w:rPr>
          <w:b/>
          <w:bCs/>
          <w:szCs w:val="24"/>
          <w:lang w:val="en-GB"/>
        </w:rPr>
        <w:t xml:space="preserve"> </w:t>
      </w:r>
      <w:proofErr w:type="spellStart"/>
      <w:r>
        <w:rPr>
          <w:b/>
          <w:bCs/>
          <w:szCs w:val="24"/>
          <w:lang w:val="en-GB"/>
        </w:rPr>
        <w:t>Kolli</w:t>
      </w:r>
      <w:proofErr w:type="spellEnd"/>
      <w:r>
        <w:rPr>
          <w:b/>
          <w:bCs/>
          <w:szCs w:val="24"/>
          <w:lang w:val="en-GB"/>
        </w:rPr>
        <w:t xml:space="preserve">, nr.6, </w:t>
      </w:r>
      <w:proofErr w:type="spellStart"/>
      <w:r>
        <w:rPr>
          <w:b/>
          <w:bCs/>
          <w:szCs w:val="24"/>
          <w:lang w:val="en-GB"/>
        </w:rPr>
        <w:t>Tirane</w:t>
      </w:r>
      <w:proofErr w:type="spellEnd"/>
    </w:p>
    <w:p w14:paraId="52E83BB4" w14:textId="77777777" w:rsidR="001E42BC" w:rsidRDefault="001E42BC" w:rsidP="001E42BC">
      <w:pPr>
        <w:pStyle w:val="Blockquote"/>
        <w:keepNext/>
        <w:keepLines/>
        <w:spacing w:before="120" w:after="120"/>
        <w:ind w:right="29"/>
        <w:contextualSpacing/>
        <w:jc w:val="center"/>
        <w:rPr>
          <w:b/>
          <w:bCs/>
          <w:szCs w:val="24"/>
          <w:lang w:val="en-GB"/>
        </w:rPr>
      </w:pPr>
      <w:proofErr w:type="spellStart"/>
      <w:proofErr w:type="gramStart"/>
      <w:r>
        <w:rPr>
          <w:b/>
          <w:bCs/>
          <w:szCs w:val="24"/>
          <w:lang w:val="en-GB"/>
        </w:rPr>
        <w:t>Mr.Florian</w:t>
      </w:r>
      <w:proofErr w:type="spellEnd"/>
      <w:proofErr w:type="gramEnd"/>
      <w:r>
        <w:rPr>
          <w:b/>
          <w:bCs/>
          <w:szCs w:val="24"/>
          <w:lang w:val="en-GB"/>
        </w:rPr>
        <w:t xml:space="preserve"> </w:t>
      </w:r>
      <w:proofErr w:type="spellStart"/>
      <w:r>
        <w:rPr>
          <w:b/>
          <w:bCs/>
          <w:szCs w:val="24"/>
          <w:lang w:val="en-GB"/>
        </w:rPr>
        <w:t>Bilali</w:t>
      </w:r>
      <w:proofErr w:type="spellEnd"/>
    </w:p>
    <w:p w14:paraId="32474B86" w14:textId="77777777" w:rsidR="001E42BC" w:rsidRDefault="001E42BC" w:rsidP="001E42BC">
      <w:pPr>
        <w:pStyle w:val="Blockquote"/>
        <w:keepNext/>
        <w:keepLines/>
        <w:spacing w:before="120" w:after="120"/>
        <w:ind w:right="29"/>
        <w:contextualSpacing/>
        <w:jc w:val="center"/>
        <w:rPr>
          <w:b/>
          <w:bCs/>
          <w:szCs w:val="24"/>
          <w:lang w:val="en-GB"/>
        </w:rPr>
      </w:pPr>
      <w:r>
        <w:rPr>
          <w:b/>
          <w:bCs/>
          <w:szCs w:val="24"/>
          <w:lang w:val="en-GB"/>
        </w:rPr>
        <w:t>Project Manager</w:t>
      </w:r>
    </w:p>
    <w:p w14:paraId="74291311" w14:textId="77777777" w:rsidR="001E42BC" w:rsidRPr="00563C05" w:rsidRDefault="001E42BC" w:rsidP="001E42BC">
      <w:pPr>
        <w:pStyle w:val="Blockquote"/>
        <w:keepNext/>
        <w:keepLines/>
        <w:spacing w:before="120" w:after="120"/>
        <w:ind w:right="29"/>
        <w:contextualSpacing/>
        <w:jc w:val="center"/>
        <w:rPr>
          <w:b/>
          <w:bCs/>
          <w:szCs w:val="24"/>
          <w:lang w:val="en-GB"/>
        </w:rPr>
      </w:pPr>
      <w:r>
        <w:rPr>
          <w:b/>
          <w:bCs/>
          <w:szCs w:val="24"/>
          <w:lang w:val="en-GB"/>
        </w:rPr>
        <w:t xml:space="preserve">E-mail: </w:t>
      </w:r>
      <w:hyperlink r:id="rId11" w:history="1">
        <w:r w:rsidRPr="00042BFD">
          <w:rPr>
            <w:rStyle w:val="Hyperlink"/>
            <w:b/>
            <w:bCs/>
            <w:szCs w:val="24"/>
            <w:lang w:val="en-GB"/>
          </w:rPr>
          <w:t>florianbilali@gmail.com</w:t>
        </w:r>
      </w:hyperlink>
      <w:r>
        <w:rPr>
          <w:b/>
          <w:bCs/>
          <w:szCs w:val="24"/>
          <w:lang w:val="en-GB"/>
        </w:rPr>
        <w:t xml:space="preserve"> </w:t>
      </w:r>
    </w:p>
    <w:p w14:paraId="66CD66A3" w14:textId="77777777" w:rsidR="006F5FD0" w:rsidRPr="00D225CC" w:rsidRDefault="006F5FD0" w:rsidP="002E3EA3">
      <w:pPr>
        <w:pStyle w:val="Blockquote"/>
        <w:ind w:left="709" w:right="26"/>
        <w:jc w:val="both"/>
        <w:rPr>
          <w:sz w:val="22"/>
          <w:szCs w:val="22"/>
          <w:lang w:val="en-GB"/>
        </w:rPr>
      </w:pPr>
      <w:r w:rsidRPr="00D225CC">
        <w:rPr>
          <w:sz w:val="22"/>
          <w:szCs w:val="22"/>
          <w:lang w:val="en-GB"/>
        </w:rPr>
        <w:t xml:space="preserve">The </w:t>
      </w:r>
      <w:r w:rsidR="00F35628">
        <w:rPr>
          <w:rStyle w:val="Strong"/>
          <w:b w:val="0"/>
          <w:sz w:val="22"/>
          <w:szCs w:val="22"/>
          <w:lang w:val="en-GB"/>
        </w:rPr>
        <w:t>c</w:t>
      </w:r>
      <w:r w:rsidRPr="00D225CC">
        <w:rPr>
          <w:rStyle w:val="Strong"/>
          <w:b w:val="0"/>
          <w:sz w:val="22"/>
          <w:szCs w:val="22"/>
          <w:lang w:val="en-GB"/>
        </w:rPr>
        <w:t>ontract title</w:t>
      </w:r>
      <w:r w:rsidRPr="00D225CC">
        <w:rPr>
          <w:sz w:val="22"/>
          <w:szCs w:val="22"/>
          <w:lang w:val="en-GB"/>
        </w:rPr>
        <w:t xml:space="preserve"> and the </w:t>
      </w:r>
      <w:r w:rsidRPr="00D225CC">
        <w:rPr>
          <w:rStyle w:val="Strong"/>
          <w:b w:val="0"/>
          <w:sz w:val="22"/>
          <w:szCs w:val="22"/>
          <w:lang w:val="en-GB"/>
        </w:rPr>
        <w:t>Publication reference</w:t>
      </w:r>
      <w:r w:rsidRPr="00D225CC">
        <w:rPr>
          <w:sz w:val="22"/>
          <w:szCs w:val="22"/>
          <w:lang w:val="en-GB"/>
        </w:rPr>
        <w:t xml:space="preserve"> (see item 1 above) must be clearly marked on the envelope containing the application and must always be mentioned in all subsequent correspondence with the </w:t>
      </w:r>
      <w:r w:rsidR="00F35628">
        <w:rPr>
          <w:sz w:val="22"/>
          <w:szCs w:val="22"/>
          <w:lang w:val="en-GB"/>
        </w:rPr>
        <w:t>c</w:t>
      </w:r>
      <w:r w:rsidRPr="00D225CC">
        <w:rPr>
          <w:sz w:val="22"/>
          <w:szCs w:val="22"/>
          <w:lang w:val="en-GB"/>
        </w:rPr>
        <w:t xml:space="preserve">ontracting </w:t>
      </w:r>
      <w:r w:rsidR="00F35628">
        <w:rPr>
          <w:sz w:val="22"/>
          <w:szCs w:val="22"/>
          <w:lang w:val="en-GB"/>
        </w:rPr>
        <w:t>a</w:t>
      </w:r>
      <w:r w:rsidRPr="00D225CC">
        <w:rPr>
          <w:sz w:val="22"/>
          <w:szCs w:val="22"/>
          <w:lang w:val="en-GB"/>
        </w:rPr>
        <w:t>uthority.</w:t>
      </w:r>
    </w:p>
    <w:p w14:paraId="70E777F8" w14:textId="77777777" w:rsidR="00EF03C9" w:rsidRDefault="006F5FD0" w:rsidP="002E3EA3">
      <w:pPr>
        <w:pStyle w:val="Blockquote"/>
        <w:ind w:left="709" w:right="26"/>
        <w:jc w:val="both"/>
        <w:rPr>
          <w:rStyle w:val="Strong"/>
          <w:b w:val="0"/>
          <w:sz w:val="22"/>
          <w:szCs w:val="22"/>
          <w:lang w:val="en-GB"/>
        </w:rPr>
      </w:pPr>
      <w:r w:rsidRPr="00D225CC">
        <w:rPr>
          <w:rStyle w:val="Strong"/>
          <w:b w:val="0"/>
          <w:sz w:val="22"/>
          <w:szCs w:val="22"/>
          <w:lang w:val="en-GB"/>
        </w:rPr>
        <w:t>Applications submitted by any other means will not be considered.</w:t>
      </w:r>
    </w:p>
    <w:p w14:paraId="7AF24F7D" w14:textId="77777777" w:rsidR="001B57ED" w:rsidRPr="001B57ED" w:rsidRDefault="001B57ED" w:rsidP="002E3EA3">
      <w:pPr>
        <w:pStyle w:val="Blockquote"/>
        <w:ind w:left="709" w:right="26"/>
        <w:jc w:val="both"/>
        <w:rPr>
          <w:rStyle w:val="Strong"/>
          <w:b w:val="0"/>
          <w:sz w:val="22"/>
          <w:szCs w:val="22"/>
          <w:lang w:val="en-GB"/>
        </w:rPr>
      </w:pPr>
      <w:r w:rsidRPr="002E3EA3">
        <w:rPr>
          <w:sz w:val="22"/>
          <w:szCs w:val="22"/>
        </w:rPr>
        <w:t xml:space="preserve">By submitting an application candidates accept to receive notification of the outcome of the procedure by electronic </w:t>
      </w:r>
      <w:proofErr w:type="spellStart"/>
      <w:proofErr w:type="gramStart"/>
      <w:r w:rsidRPr="002E3EA3">
        <w:rPr>
          <w:sz w:val="22"/>
          <w:szCs w:val="22"/>
        </w:rPr>
        <w:t>means.</w:t>
      </w:r>
      <w:r w:rsidR="00856CE9" w:rsidRPr="00856CE9">
        <w:rPr>
          <w:sz w:val="22"/>
          <w:szCs w:val="22"/>
        </w:rPr>
        <w:t>Such</w:t>
      </w:r>
      <w:proofErr w:type="spellEnd"/>
      <w:proofErr w:type="gramEnd"/>
      <w:r w:rsidR="00856CE9" w:rsidRPr="00856CE9">
        <w:rPr>
          <w:sz w:val="22"/>
          <w:szCs w:val="22"/>
        </w:rPr>
        <w:t xml:space="preserve"> notification shall be deemed to have been received on the date upon which the contracting authority sends it to the electronic address referred to in the application.</w:t>
      </w:r>
    </w:p>
    <w:p w14:paraId="3CE06BEA" w14:textId="77777777" w:rsidR="003262FC" w:rsidRPr="00D225CC" w:rsidRDefault="007711CE" w:rsidP="002E3EA3">
      <w:pPr>
        <w:ind w:left="709" w:right="26" w:hanging="349"/>
        <w:outlineLvl w:val="0"/>
        <w:rPr>
          <w:b/>
          <w:sz w:val="22"/>
          <w:szCs w:val="22"/>
          <w:lang w:val="en-GB"/>
        </w:rPr>
      </w:pPr>
      <w:r>
        <w:rPr>
          <w:rStyle w:val="Strong"/>
          <w:sz w:val="22"/>
          <w:szCs w:val="22"/>
          <w:lang w:val="en-GB"/>
        </w:rPr>
        <w:t>24</w:t>
      </w:r>
      <w:r w:rsidR="003262FC" w:rsidRPr="00D225CC">
        <w:rPr>
          <w:rStyle w:val="Strong"/>
          <w:sz w:val="22"/>
          <w:szCs w:val="22"/>
          <w:lang w:val="en-GB"/>
        </w:rPr>
        <w:t>.</w:t>
      </w:r>
      <w:r w:rsidR="00584BF4" w:rsidRPr="00D225CC">
        <w:rPr>
          <w:rStyle w:val="Strong"/>
          <w:sz w:val="22"/>
          <w:szCs w:val="22"/>
          <w:lang w:val="en-GB"/>
        </w:rPr>
        <w:tab/>
      </w:r>
      <w:r w:rsidR="003262FC" w:rsidRPr="00D225CC">
        <w:rPr>
          <w:rStyle w:val="Strong"/>
          <w:sz w:val="22"/>
          <w:szCs w:val="22"/>
          <w:lang w:val="en-GB"/>
        </w:rPr>
        <w:t xml:space="preserve">Alteration or withdrawal of </w:t>
      </w:r>
      <w:r w:rsidR="00A84E04" w:rsidRPr="00D225CC">
        <w:rPr>
          <w:rStyle w:val="Strong"/>
          <w:sz w:val="22"/>
          <w:szCs w:val="22"/>
          <w:lang w:val="en-GB"/>
        </w:rPr>
        <w:t>applications</w:t>
      </w:r>
    </w:p>
    <w:p w14:paraId="0898D371" w14:textId="77777777" w:rsidR="003262FC" w:rsidRPr="00D225CC" w:rsidRDefault="00A84E04" w:rsidP="002E3EA3">
      <w:pPr>
        <w:pStyle w:val="Blockquote"/>
        <w:ind w:left="709" w:right="26"/>
        <w:jc w:val="both"/>
        <w:rPr>
          <w:sz w:val="22"/>
          <w:szCs w:val="22"/>
          <w:lang w:val="en-GB"/>
        </w:rPr>
      </w:pPr>
      <w:r w:rsidRPr="00D225CC">
        <w:rPr>
          <w:sz w:val="22"/>
          <w:szCs w:val="22"/>
          <w:lang w:val="en-GB"/>
        </w:rPr>
        <w:t>Candidates</w:t>
      </w:r>
      <w:r w:rsidR="003262FC" w:rsidRPr="00D225CC">
        <w:rPr>
          <w:sz w:val="22"/>
          <w:szCs w:val="22"/>
          <w:lang w:val="en-GB"/>
        </w:rPr>
        <w:t xml:space="preserve"> may alter or withdraw their </w:t>
      </w:r>
      <w:r w:rsidRPr="00D225CC">
        <w:rPr>
          <w:sz w:val="22"/>
          <w:szCs w:val="22"/>
          <w:lang w:val="en-GB"/>
        </w:rPr>
        <w:t>applications</w:t>
      </w:r>
      <w:r w:rsidR="003262FC" w:rsidRPr="00D225CC">
        <w:rPr>
          <w:sz w:val="22"/>
          <w:szCs w:val="22"/>
          <w:lang w:val="en-GB"/>
        </w:rPr>
        <w:t xml:space="preserve"> by written notification prior to the deadline for submission of </w:t>
      </w:r>
      <w:r w:rsidR="00A22177">
        <w:rPr>
          <w:sz w:val="22"/>
          <w:szCs w:val="22"/>
          <w:lang w:val="en-GB"/>
        </w:rPr>
        <w:t>applications</w:t>
      </w:r>
      <w:r w:rsidR="003262FC" w:rsidRPr="00D225CC">
        <w:rPr>
          <w:sz w:val="22"/>
          <w:szCs w:val="22"/>
          <w:lang w:val="en-GB"/>
        </w:rPr>
        <w:t xml:space="preserve">.  No </w:t>
      </w:r>
      <w:r w:rsidRPr="00D225CC">
        <w:rPr>
          <w:sz w:val="22"/>
          <w:szCs w:val="22"/>
          <w:lang w:val="en-GB"/>
        </w:rPr>
        <w:t>application</w:t>
      </w:r>
      <w:r w:rsidR="003262FC" w:rsidRPr="00D225CC">
        <w:rPr>
          <w:sz w:val="22"/>
          <w:szCs w:val="22"/>
          <w:lang w:val="en-GB"/>
        </w:rPr>
        <w:t xml:space="preserve"> may be altered after this deadline.</w:t>
      </w:r>
    </w:p>
    <w:p w14:paraId="69F44AF3" w14:textId="77777777" w:rsidR="003262FC" w:rsidRPr="00D225CC" w:rsidRDefault="003262FC" w:rsidP="002E3EA3">
      <w:pPr>
        <w:pStyle w:val="Blockquote"/>
        <w:ind w:left="709" w:right="26"/>
        <w:jc w:val="both"/>
        <w:rPr>
          <w:sz w:val="22"/>
          <w:szCs w:val="22"/>
          <w:lang w:val="en-GB"/>
        </w:rPr>
      </w:pPr>
      <w:r w:rsidRPr="00D225CC">
        <w:rPr>
          <w:sz w:val="22"/>
          <w:szCs w:val="22"/>
          <w:lang w:val="en-GB"/>
        </w:rPr>
        <w:t xml:space="preserve">Any such notification of alteration or withdrawal shall be prepared and submitted in accordance with </w:t>
      </w:r>
      <w:r w:rsidR="006E3377">
        <w:rPr>
          <w:sz w:val="22"/>
          <w:szCs w:val="22"/>
          <w:lang w:val="en-GB"/>
        </w:rPr>
        <w:t>Item</w:t>
      </w:r>
      <w:r w:rsidR="00925F7F" w:rsidRPr="00D225CC">
        <w:rPr>
          <w:sz w:val="22"/>
          <w:szCs w:val="22"/>
          <w:lang w:val="en-GB"/>
        </w:rPr>
        <w:t>25</w:t>
      </w:r>
      <w:r w:rsidRPr="00D225CC">
        <w:rPr>
          <w:sz w:val="22"/>
          <w:szCs w:val="22"/>
          <w:lang w:val="en-GB"/>
        </w:rPr>
        <w:t>. The outer envelope (and the relevant inner envelope</w:t>
      </w:r>
      <w:r w:rsidR="006E3377">
        <w:rPr>
          <w:sz w:val="22"/>
          <w:szCs w:val="22"/>
          <w:lang w:val="en-GB"/>
        </w:rPr>
        <w:t xml:space="preserve"> if used</w:t>
      </w:r>
      <w:r w:rsidRPr="00D225CC">
        <w:rPr>
          <w:sz w:val="22"/>
          <w:szCs w:val="22"/>
          <w:lang w:val="en-GB"/>
        </w:rPr>
        <w:t xml:space="preserve">) must be marked </w:t>
      </w:r>
      <w:r w:rsidR="00F35628">
        <w:rPr>
          <w:sz w:val="22"/>
          <w:szCs w:val="22"/>
          <w:lang w:val="en-GB"/>
        </w:rPr>
        <w:t>‘</w:t>
      </w:r>
      <w:r w:rsidRPr="00D225CC">
        <w:rPr>
          <w:sz w:val="22"/>
          <w:szCs w:val="22"/>
          <w:lang w:val="en-GB"/>
        </w:rPr>
        <w:t>Alteration</w:t>
      </w:r>
      <w:r w:rsidR="00F35628">
        <w:rPr>
          <w:sz w:val="22"/>
          <w:szCs w:val="22"/>
          <w:lang w:val="en-GB"/>
        </w:rPr>
        <w:t>’</w:t>
      </w:r>
      <w:r w:rsidRPr="00D225CC">
        <w:rPr>
          <w:sz w:val="22"/>
          <w:szCs w:val="22"/>
          <w:lang w:val="en-GB"/>
        </w:rPr>
        <w:t xml:space="preserve"> or </w:t>
      </w:r>
      <w:r w:rsidR="00F35628">
        <w:rPr>
          <w:sz w:val="22"/>
          <w:szCs w:val="22"/>
          <w:lang w:val="en-GB"/>
        </w:rPr>
        <w:t>‘</w:t>
      </w:r>
      <w:r w:rsidRPr="00D225CC">
        <w:rPr>
          <w:sz w:val="22"/>
          <w:szCs w:val="22"/>
          <w:lang w:val="en-GB"/>
        </w:rPr>
        <w:t>Withdrawal</w:t>
      </w:r>
      <w:r w:rsidR="00F35628">
        <w:rPr>
          <w:sz w:val="22"/>
          <w:szCs w:val="22"/>
          <w:lang w:val="en-GB"/>
        </w:rPr>
        <w:t>’</w:t>
      </w:r>
      <w:r w:rsidRPr="00D225CC">
        <w:rPr>
          <w:sz w:val="22"/>
          <w:szCs w:val="22"/>
          <w:lang w:val="en-GB"/>
        </w:rPr>
        <w:t xml:space="preserve"> as appropriate.</w:t>
      </w:r>
    </w:p>
    <w:p w14:paraId="5BEC2F42" w14:textId="77777777" w:rsidR="006F5FD0" w:rsidRPr="00D225CC" w:rsidRDefault="007711CE" w:rsidP="00A171EA">
      <w:pPr>
        <w:keepNext/>
        <w:ind w:left="709" w:hanging="352"/>
        <w:outlineLvl w:val="0"/>
        <w:rPr>
          <w:sz w:val="22"/>
          <w:szCs w:val="22"/>
          <w:lang w:val="en-GB"/>
        </w:rPr>
      </w:pPr>
      <w:r>
        <w:rPr>
          <w:rStyle w:val="Strong"/>
          <w:sz w:val="22"/>
          <w:szCs w:val="22"/>
          <w:lang w:val="en-GB"/>
        </w:rPr>
        <w:lastRenderedPageBreak/>
        <w:t>25</w:t>
      </w:r>
      <w:r w:rsidR="006F5FD0" w:rsidRPr="00D225CC">
        <w:rPr>
          <w:rStyle w:val="Strong"/>
          <w:sz w:val="22"/>
          <w:szCs w:val="22"/>
          <w:lang w:val="en-GB"/>
        </w:rPr>
        <w:t xml:space="preserve">. </w:t>
      </w:r>
      <w:r w:rsidR="00584BF4" w:rsidRPr="00D225CC">
        <w:rPr>
          <w:rStyle w:val="Strong"/>
          <w:sz w:val="22"/>
          <w:szCs w:val="22"/>
          <w:lang w:val="en-GB"/>
        </w:rPr>
        <w:tab/>
      </w:r>
      <w:r w:rsidR="006F5FD0" w:rsidRPr="00D225CC">
        <w:rPr>
          <w:rStyle w:val="Strong"/>
          <w:sz w:val="22"/>
          <w:szCs w:val="22"/>
          <w:lang w:val="en-GB"/>
        </w:rPr>
        <w:t>Operational language</w:t>
      </w:r>
    </w:p>
    <w:p w14:paraId="0EDDCECC" w14:textId="77777777" w:rsidR="006F5FD0" w:rsidRPr="00D225CC" w:rsidRDefault="006F5FD0" w:rsidP="007E153C">
      <w:pPr>
        <w:pStyle w:val="Blockquote"/>
        <w:ind w:left="709"/>
        <w:jc w:val="both"/>
        <w:rPr>
          <w:i/>
          <w:sz w:val="22"/>
          <w:szCs w:val="22"/>
          <w:lang w:val="en-GB"/>
        </w:rPr>
      </w:pPr>
      <w:r w:rsidRPr="00D225CC">
        <w:rPr>
          <w:rStyle w:val="Emphasis"/>
          <w:i w:val="0"/>
          <w:sz w:val="22"/>
          <w:szCs w:val="22"/>
          <w:lang w:val="en-GB"/>
        </w:rPr>
        <w:t xml:space="preserve">All written communications for this tender procedure and contract must be in English.  </w:t>
      </w:r>
    </w:p>
    <w:p w14:paraId="6E531716" w14:textId="77777777" w:rsidR="006F5FD0" w:rsidRPr="00D225CC" w:rsidRDefault="003262FC" w:rsidP="002E3EA3">
      <w:pPr>
        <w:ind w:left="709" w:hanging="349"/>
        <w:outlineLvl w:val="0"/>
        <w:rPr>
          <w:sz w:val="22"/>
          <w:szCs w:val="22"/>
          <w:lang w:val="en-GB"/>
        </w:rPr>
      </w:pPr>
      <w:r w:rsidRPr="00D225CC">
        <w:rPr>
          <w:rStyle w:val="Strong"/>
          <w:sz w:val="22"/>
          <w:szCs w:val="22"/>
          <w:lang w:val="en-GB"/>
        </w:rPr>
        <w:t>2</w:t>
      </w:r>
      <w:r w:rsidR="007711CE">
        <w:rPr>
          <w:rStyle w:val="Strong"/>
          <w:sz w:val="22"/>
          <w:szCs w:val="22"/>
          <w:lang w:val="en-GB"/>
        </w:rPr>
        <w:t>6</w:t>
      </w:r>
      <w:r w:rsidR="006F5FD0" w:rsidRPr="00D225CC">
        <w:rPr>
          <w:rStyle w:val="Strong"/>
          <w:sz w:val="22"/>
          <w:szCs w:val="22"/>
          <w:lang w:val="en-GB"/>
        </w:rPr>
        <w:t xml:space="preserve">. </w:t>
      </w:r>
      <w:r w:rsidR="00584BF4" w:rsidRPr="00D225CC">
        <w:rPr>
          <w:rStyle w:val="Strong"/>
          <w:sz w:val="22"/>
          <w:szCs w:val="22"/>
          <w:lang w:val="en-GB"/>
        </w:rPr>
        <w:tab/>
      </w:r>
      <w:r w:rsidR="006F5FD0" w:rsidRPr="00D225CC">
        <w:rPr>
          <w:rStyle w:val="Strong"/>
          <w:sz w:val="22"/>
          <w:szCs w:val="22"/>
          <w:lang w:val="en-GB"/>
        </w:rPr>
        <w:t xml:space="preserve">Date of publication of </w:t>
      </w:r>
      <w:r w:rsidR="004E1482">
        <w:rPr>
          <w:rStyle w:val="Strong"/>
          <w:sz w:val="22"/>
          <w:szCs w:val="22"/>
          <w:lang w:val="en-GB"/>
        </w:rPr>
        <w:t>prior information notice</w:t>
      </w:r>
    </w:p>
    <w:p w14:paraId="04A9A2ED" w14:textId="77777777" w:rsidR="009B06B5" w:rsidRPr="00D225CC" w:rsidRDefault="00D543A3" w:rsidP="002E3EA3">
      <w:pPr>
        <w:pStyle w:val="Blockquote"/>
        <w:ind w:left="709" w:right="0"/>
        <w:jc w:val="both"/>
        <w:rPr>
          <w:i/>
          <w:sz w:val="22"/>
          <w:szCs w:val="22"/>
          <w:lang w:val="en-GB"/>
        </w:rPr>
      </w:pPr>
      <w:r>
        <w:rPr>
          <w:rStyle w:val="Emphasis"/>
          <w:i w:val="0"/>
          <w:sz w:val="22"/>
          <w:szCs w:val="22"/>
          <w:lang w:val="en-GB"/>
        </w:rPr>
        <w:t>22.09.2020</w:t>
      </w:r>
    </w:p>
    <w:p w14:paraId="7ADC225B" w14:textId="77777777" w:rsidR="006F5FD0" w:rsidRDefault="004E1482" w:rsidP="002E3EA3">
      <w:pPr>
        <w:ind w:left="709" w:hanging="349"/>
        <w:outlineLvl w:val="0"/>
        <w:rPr>
          <w:rStyle w:val="Strong"/>
          <w:sz w:val="22"/>
          <w:szCs w:val="22"/>
          <w:lang w:val="en-GB"/>
        </w:rPr>
      </w:pPr>
      <w:r>
        <w:rPr>
          <w:rStyle w:val="Strong"/>
          <w:sz w:val="22"/>
          <w:szCs w:val="22"/>
          <w:lang w:val="en-GB"/>
        </w:rPr>
        <w:t>2</w:t>
      </w:r>
      <w:r w:rsidR="007711CE">
        <w:rPr>
          <w:rStyle w:val="Strong"/>
          <w:sz w:val="22"/>
          <w:szCs w:val="22"/>
          <w:lang w:val="en-GB"/>
        </w:rPr>
        <w:t>7</w:t>
      </w:r>
      <w:r w:rsidR="006F5FD0" w:rsidRPr="00E9047D">
        <w:rPr>
          <w:rStyle w:val="Strong"/>
          <w:sz w:val="22"/>
          <w:szCs w:val="22"/>
          <w:lang w:val="en-GB"/>
        </w:rPr>
        <w:t xml:space="preserve">. </w:t>
      </w:r>
      <w:r w:rsidR="00584BF4" w:rsidRPr="00E9047D">
        <w:rPr>
          <w:rStyle w:val="Strong"/>
          <w:sz w:val="22"/>
          <w:szCs w:val="22"/>
          <w:lang w:val="en-GB"/>
        </w:rPr>
        <w:tab/>
      </w:r>
      <w:r w:rsidR="006F5FD0" w:rsidRPr="00E9047D">
        <w:rPr>
          <w:rStyle w:val="Strong"/>
          <w:sz w:val="22"/>
          <w:szCs w:val="22"/>
          <w:lang w:val="en-GB"/>
        </w:rPr>
        <w:t>Legal basis</w:t>
      </w:r>
      <w:r w:rsidR="00E25542">
        <w:rPr>
          <w:rStyle w:val="FootnoteReference"/>
          <w:b/>
          <w:sz w:val="22"/>
          <w:szCs w:val="22"/>
          <w:lang w:val="en-GB"/>
        </w:rPr>
        <w:footnoteReference w:id="2"/>
      </w:r>
    </w:p>
    <w:p w14:paraId="6A1EE91A" w14:textId="77777777" w:rsidR="007711CE" w:rsidRPr="002B34F8" w:rsidRDefault="00571989" w:rsidP="007711CE">
      <w:pPr>
        <w:spacing w:before="120" w:after="0"/>
        <w:ind w:left="426" w:right="310"/>
        <w:jc w:val="both"/>
        <w:rPr>
          <w:lang w:val="en-GB"/>
        </w:rPr>
      </w:pPr>
      <w:proofErr w:type="gramStart"/>
      <w:r w:rsidRPr="007711CE">
        <w:rPr>
          <w:sz w:val="22"/>
          <w:szCs w:val="22"/>
        </w:rPr>
        <w:t>Regulation(</w:t>
      </w:r>
      <w:proofErr w:type="gramEnd"/>
      <w:r w:rsidRPr="007711CE">
        <w:rPr>
          <w:sz w:val="22"/>
          <w:szCs w:val="22"/>
        </w:rPr>
        <w:t xml:space="preserve">EU) </w:t>
      </w:r>
      <w:r w:rsidR="00F35628" w:rsidRPr="007711CE">
        <w:rPr>
          <w:sz w:val="22"/>
          <w:szCs w:val="22"/>
        </w:rPr>
        <w:t>No </w:t>
      </w:r>
      <w:r w:rsidRPr="007711CE">
        <w:rPr>
          <w:sz w:val="22"/>
          <w:szCs w:val="22"/>
          <w:lang w:eastAsia="ja-JP"/>
        </w:rPr>
        <w:t>236/2014 of the European Parliament and of the Council of 11 March 2014 laying down common rules and procedures for the implementation of the Union's instruments for financing external action and</w:t>
      </w:r>
      <w:r w:rsidR="007711CE" w:rsidRPr="007711CE">
        <w:rPr>
          <w:sz w:val="22"/>
          <w:szCs w:val="22"/>
          <w:lang w:val="en-GB"/>
        </w:rPr>
        <w:t>Regulation or other instrument under which this contract is to be financed - See Annex A2 of the Practical Guide.</w:t>
      </w:r>
    </w:p>
    <w:p w14:paraId="3EE187F3" w14:textId="77777777" w:rsidR="00E9047D" w:rsidRPr="009D7E12" w:rsidRDefault="00C82FBD" w:rsidP="009D7E12">
      <w:pPr>
        <w:ind w:left="709" w:hanging="349"/>
        <w:outlineLvl w:val="0"/>
        <w:rPr>
          <w:rStyle w:val="Strong"/>
          <w:sz w:val="22"/>
          <w:szCs w:val="22"/>
        </w:rPr>
      </w:pPr>
      <w:r>
        <w:rPr>
          <w:rStyle w:val="Strong"/>
          <w:sz w:val="22"/>
          <w:szCs w:val="22"/>
        </w:rPr>
        <w:t>2</w:t>
      </w:r>
      <w:r w:rsidR="007711CE">
        <w:rPr>
          <w:rStyle w:val="Strong"/>
          <w:sz w:val="22"/>
          <w:szCs w:val="22"/>
        </w:rPr>
        <w:t>8</w:t>
      </w:r>
      <w:r w:rsidR="008272C0" w:rsidRPr="009D7E12">
        <w:rPr>
          <w:rStyle w:val="Strong"/>
          <w:sz w:val="22"/>
          <w:szCs w:val="22"/>
        </w:rPr>
        <w:t xml:space="preserve">. </w:t>
      </w:r>
      <w:r w:rsidR="00E9047D" w:rsidRPr="009D7E12">
        <w:rPr>
          <w:rStyle w:val="Strong"/>
          <w:sz w:val="22"/>
          <w:szCs w:val="22"/>
        </w:rPr>
        <w:t>Additional information</w:t>
      </w:r>
    </w:p>
    <w:p w14:paraId="6D2958A1" w14:textId="77777777" w:rsidR="005B3ED3" w:rsidRPr="00A37317" w:rsidRDefault="00C75D8F" w:rsidP="007711CE">
      <w:pPr>
        <w:widowControl/>
        <w:snapToGrid w:val="0"/>
        <w:spacing w:after="0"/>
        <w:ind w:left="709" w:right="360"/>
        <w:jc w:val="both"/>
        <w:rPr>
          <w:sz w:val="22"/>
          <w:szCs w:val="22"/>
          <w:lang w:val="en-GB"/>
        </w:rPr>
      </w:pPr>
      <w:r w:rsidRPr="009D7E12">
        <w:rPr>
          <w:sz w:val="22"/>
          <w:szCs w:val="22"/>
          <w:lang w:val="en-GB"/>
        </w:rPr>
        <w:t xml:space="preserve">Financial data to be provided by the candidate in the standard application form must be </w:t>
      </w:r>
      <w:r w:rsidRPr="007711CE">
        <w:rPr>
          <w:sz w:val="22"/>
          <w:szCs w:val="22"/>
          <w:lang w:val="en-GB"/>
        </w:rPr>
        <w:t xml:space="preserve">expressed in [EUR] </w:t>
      </w:r>
    </w:p>
    <w:p w14:paraId="663A1325" w14:textId="77777777" w:rsidR="004B0F8B" w:rsidRPr="005B3ED3" w:rsidRDefault="00EF2B16" w:rsidP="00EF2B16">
      <w:pPr>
        <w:pStyle w:val="Blockquote"/>
        <w:ind w:left="709"/>
        <w:jc w:val="center"/>
        <w:rPr>
          <w:lang w:val="en-GB"/>
        </w:rPr>
      </w:pPr>
      <w:r>
        <w:rPr>
          <w:lang w:val="en-GB"/>
        </w:rPr>
        <w:t>* * *</w:t>
      </w:r>
    </w:p>
    <w:sectPr w:rsidR="004B0F8B" w:rsidRPr="005B3ED3" w:rsidSect="00BC34CF">
      <w:headerReference w:type="even" r:id="rId12"/>
      <w:headerReference w:type="default" r:id="rId13"/>
      <w:footerReference w:type="even" r:id="rId14"/>
      <w:footerReference w:type="default" r:id="rId15"/>
      <w:headerReference w:type="first" r:id="rId16"/>
      <w:footerReference w:type="first" r:id="rId17"/>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490CF" w14:textId="77777777" w:rsidR="00A2370F" w:rsidRDefault="00A2370F">
      <w:r>
        <w:separator/>
      </w:r>
    </w:p>
  </w:endnote>
  <w:endnote w:type="continuationSeparator" w:id="0">
    <w:p w14:paraId="14DDE503" w14:textId="77777777" w:rsidR="00A2370F" w:rsidRDefault="00A2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8F5A" w14:textId="77777777" w:rsidR="00F7210D" w:rsidRDefault="00F72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8253" w14:textId="77777777" w:rsidR="00EF0A8C" w:rsidRDefault="009D7E12" w:rsidP="002C38A0">
    <w:pPr>
      <w:pStyle w:val="Footer"/>
      <w:tabs>
        <w:tab w:val="clear" w:pos="4320"/>
        <w:tab w:val="clear" w:pos="8640"/>
        <w:tab w:val="right" w:pos="9214"/>
      </w:tabs>
      <w:spacing w:before="120" w:after="0"/>
      <w:rPr>
        <w:b/>
        <w:sz w:val="20"/>
        <w:lang w:val="en-GB"/>
      </w:rPr>
    </w:pPr>
    <w:r>
      <w:rPr>
        <w:b/>
        <w:sz w:val="20"/>
        <w:lang w:val="en-GB"/>
      </w:rPr>
      <w:t>July</w:t>
    </w:r>
    <w:r w:rsidR="00E43959">
      <w:rPr>
        <w:b/>
        <w:sz w:val="20"/>
        <w:lang w:val="en-GB"/>
      </w:rPr>
      <w:t xml:space="preserve"> 2019</w:t>
    </w:r>
    <w:r w:rsidR="00EF0A8C">
      <w:rPr>
        <w:sz w:val="18"/>
        <w:szCs w:val="18"/>
        <w:lang w:val="en-GB"/>
      </w:rPr>
      <w:tab/>
    </w:r>
    <w:r w:rsidR="00EF0A8C" w:rsidRPr="009F128B">
      <w:rPr>
        <w:sz w:val="18"/>
        <w:szCs w:val="18"/>
        <w:lang w:val="en-GB"/>
      </w:rPr>
      <w:t xml:space="preserve">Page </w:t>
    </w:r>
    <w:r w:rsidR="004D44FD" w:rsidRPr="009F128B">
      <w:rPr>
        <w:rStyle w:val="PageNumber"/>
        <w:sz w:val="18"/>
        <w:szCs w:val="18"/>
      </w:rPr>
      <w:fldChar w:fldCharType="begin"/>
    </w:r>
    <w:r w:rsidR="00EF0A8C" w:rsidRPr="009F128B">
      <w:rPr>
        <w:rStyle w:val="PageNumber"/>
        <w:sz w:val="18"/>
        <w:szCs w:val="18"/>
      </w:rPr>
      <w:instrText xml:space="preserve"> PAGE </w:instrText>
    </w:r>
    <w:r w:rsidR="004D44FD" w:rsidRPr="009F128B">
      <w:rPr>
        <w:rStyle w:val="PageNumber"/>
        <w:sz w:val="18"/>
        <w:szCs w:val="18"/>
      </w:rPr>
      <w:fldChar w:fldCharType="separate"/>
    </w:r>
    <w:r w:rsidR="00D543A3">
      <w:rPr>
        <w:rStyle w:val="PageNumber"/>
        <w:noProof/>
        <w:sz w:val="18"/>
        <w:szCs w:val="18"/>
      </w:rPr>
      <w:t>7</w:t>
    </w:r>
    <w:r w:rsidR="004D44FD" w:rsidRPr="009F128B">
      <w:rPr>
        <w:rStyle w:val="PageNumber"/>
        <w:sz w:val="18"/>
        <w:szCs w:val="18"/>
      </w:rPr>
      <w:fldChar w:fldCharType="end"/>
    </w:r>
  </w:p>
  <w:p w14:paraId="1B157A8E" w14:textId="77777777" w:rsidR="00EF0A8C" w:rsidRDefault="00293EE3" w:rsidP="007727F3">
    <w:pPr>
      <w:pStyle w:val="Footer"/>
      <w:spacing w:before="0" w:after="0"/>
    </w:pPr>
    <w:r>
      <w:rPr>
        <w:sz w:val="18"/>
        <w:szCs w:val="18"/>
        <w:lang w:val="en-GB"/>
      </w:rPr>
      <w:t xml:space="preserve">Contract Notice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4292" w14:textId="77777777" w:rsidR="00F7210D" w:rsidRDefault="00F72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162E6" w14:textId="77777777" w:rsidR="00A2370F" w:rsidRDefault="00A2370F" w:rsidP="002C38A0">
      <w:pPr>
        <w:spacing w:before="120" w:after="0"/>
      </w:pPr>
      <w:r>
        <w:separator/>
      </w:r>
    </w:p>
  </w:footnote>
  <w:footnote w:type="continuationSeparator" w:id="0">
    <w:p w14:paraId="08CB9ADE" w14:textId="77777777" w:rsidR="00A2370F" w:rsidRDefault="00A2370F">
      <w:r>
        <w:continuationSeparator/>
      </w:r>
    </w:p>
  </w:footnote>
  <w:footnote w:id="1">
    <w:p w14:paraId="71B846EE" w14:textId="77777777" w:rsidR="00C74C98" w:rsidRPr="002C38A0" w:rsidRDefault="00C74C98">
      <w:pPr>
        <w:pStyle w:val="FootnoteText"/>
        <w:rPr>
          <w:lang w:val="en-GB"/>
        </w:rPr>
      </w:pPr>
      <w:r>
        <w:rPr>
          <w:rStyle w:val="FootnoteReference"/>
        </w:rPr>
        <w:footnoteRef/>
      </w:r>
      <w:r w:rsidRPr="002C38A0">
        <w:rPr>
          <w:lang w:val="en-GB"/>
        </w:rPr>
        <w:t>It is recommended to use registered mail in case the postmark would not be readable.</w:t>
      </w:r>
    </w:p>
  </w:footnote>
  <w:footnote w:id="2">
    <w:p w14:paraId="4585FCA4" w14:textId="77777777" w:rsidR="00E25542" w:rsidRPr="00A40479" w:rsidRDefault="00E25542" w:rsidP="002C38A0">
      <w:pPr>
        <w:pStyle w:val="FootnoteText"/>
        <w:rPr>
          <w:lang w:val="en-GB"/>
        </w:rPr>
      </w:pPr>
      <w:r w:rsidRPr="002C38A0">
        <w:rPr>
          <w:rStyle w:val="FootnoteReference"/>
          <w:sz w:val="16"/>
          <w:szCs w:val="16"/>
        </w:rPr>
        <w:footnoteRef/>
      </w:r>
      <w:r w:rsidRPr="00A40479">
        <w:t xml:space="preserve">Please state any specificity that might have an impact on rules on participation (such as </w:t>
      </w:r>
      <w:r w:rsidRPr="00A40479">
        <w:rPr>
          <w:lang w:val="en-GB"/>
        </w:rPr>
        <w:t>geographic or thematic or long/short term).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E40A" w14:textId="77777777" w:rsidR="00F7210D" w:rsidRDefault="00F72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C0F0" w14:textId="77777777" w:rsidR="00F7210D" w:rsidRDefault="00F721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9715" w14:textId="77777777" w:rsidR="00F7210D" w:rsidRDefault="00F72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E841E65"/>
    <w:multiLevelType w:val="hybridMultilevel"/>
    <w:tmpl w:val="7A98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DAF2330"/>
    <w:multiLevelType w:val="hybridMultilevel"/>
    <w:tmpl w:val="D5D4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3162CB"/>
    <w:multiLevelType w:val="hybridMultilevel"/>
    <w:tmpl w:val="A3AA60C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
  </w:num>
  <w:num w:numId="3">
    <w:abstractNumId w:val="1"/>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W_DocType" w:val="NORMAL"/>
  </w:docVars>
  <w:rsids>
    <w:rsidRoot w:val="00750FF8"/>
    <w:rsid w:val="00003252"/>
    <w:rsid w:val="0000338D"/>
    <w:rsid w:val="000056EE"/>
    <w:rsid w:val="00011CC2"/>
    <w:rsid w:val="00012223"/>
    <w:rsid w:val="00012AF1"/>
    <w:rsid w:val="00013EB7"/>
    <w:rsid w:val="00013F0F"/>
    <w:rsid w:val="00014B76"/>
    <w:rsid w:val="00017E7C"/>
    <w:rsid w:val="0002004D"/>
    <w:rsid w:val="000204B7"/>
    <w:rsid w:val="00022D5F"/>
    <w:rsid w:val="0003004C"/>
    <w:rsid w:val="0003014B"/>
    <w:rsid w:val="000333FE"/>
    <w:rsid w:val="0003427A"/>
    <w:rsid w:val="00034D18"/>
    <w:rsid w:val="00035D4D"/>
    <w:rsid w:val="00036787"/>
    <w:rsid w:val="00043369"/>
    <w:rsid w:val="00045619"/>
    <w:rsid w:val="00047BBD"/>
    <w:rsid w:val="000576ED"/>
    <w:rsid w:val="000616B6"/>
    <w:rsid w:val="0006203C"/>
    <w:rsid w:val="00063FB5"/>
    <w:rsid w:val="000677C2"/>
    <w:rsid w:val="00087A72"/>
    <w:rsid w:val="00095030"/>
    <w:rsid w:val="00097869"/>
    <w:rsid w:val="000A3758"/>
    <w:rsid w:val="000B47E4"/>
    <w:rsid w:val="000B7201"/>
    <w:rsid w:val="000C1522"/>
    <w:rsid w:val="000C5B55"/>
    <w:rsid w:val="000C614E"/>
    <w:rsid w:val="000E127B"/>
    <w:rsid w:val="000E5BBC"/>
    <w:rsid w:val="000F0F6C"/>
    <w:rsid w:val="000F3251"/>
    <w:rsid w:val="000F4D57"/>
    <w:rsid w:val="000F5DEF"/>
    <w:rsid w:val="0010162C"/>
    <w:rsid w:val="0010483F"/>
    <w:rsid w:val="00105302"/>
    <w:rsid w:val="00110A94"/>
    <w:rsid w:val="00112210"/>
    <w:rsid w:val="00115D2F"/>
    <w:rsid w:val="00120298"/>
    <w:rsid w:val="00126E99"/>
    <w:rsid w:val="00130458"/>
    <w:rsid w:val="00143653"/>
    <w:rsid w:val="0014405E"/>
    <w:rsid w:val="00144547"/>
    <w:rsid w:val="001459D7"/>
    <w:rsid w:val="001506E4"/>
    <w:rsid w:val="0015107D"/>
    <w:rsid w:val="00155BF4"/>
    <w:rsid w:val="001629CD"/>
    <w:rsid w:val="00162F40"/>
    <w:rsid w:val="001661F7"/>
    <w:rsid w:val="00171EBA"/>
    <w:rsid w:val="00180D47"/>
    <w:rsid w:val="00181270"/>
    <w:rsid w:val="001818B6"/>
    <w:rsid w:val="0018520D"/>
    <w:rsid w:val="00192D12"/>
    <w:rsid w:val="001951FE"/>
    <w:rsid w:val="001A1BE1"/>
    <w:rsid w:val="001B13B1"/>
    <w:rsid w:val="001B2571"/>
    <w:rsid w:val="001B57ED"/>
    <w:rsid w:val="001B7D66"/>
    <w:rsid w:val="001C64F1"/>
    <w:rsid w:val="001D0021"/>
    <w:rsid w:val="001D19A6"/>
    <w:rsid w:val="001D55F7"/>
    <w:rsid w:val="001D5DEF"/>
    <w:rsid w:val="001E0BA5"/>
    <w:rsid w:val="001E1B7B"/>
    <w:rsid w:val="001E42BC"/>
    <w:rsid w:val="001E50A2"/>
    <w:rsid w:val="001E7690"/>
    <w:rsid w:val="001F08D0"/>
    <w:rsid w:val="001F120E"/>
    <w:rsid w:val="001F1546"/>
    <w:rsid w:val="001F47F3"/>
    <w:rsid w:val="001F531F"/>
    <w:rsid w:val="001F5D80"/>
    <w:rsid w:val="00200D7F"/>
    <w:rsid w:val="00201320"/>
    <w:rsid w:val="00205ED7"/>
    <w:rsid w:val="00210466"/>
    <w:rsid w:val="00215CB3"/>
    <w:rsid w:val="00224B09"/>
    <w:rsid w:val="00226829"/>
    <w:rsid w:val="00231106"/>
    <w:rsid w:val="00233B9D"/>
    <w:rsid w:val="00233DDA"/>
    <w:rsid w:val="00240504"/>
    <w:rsid w:val="0024097B"/>
    <w:rsid w:val="00266EB9"/>
    <w:rsid w:val="0027711A"/>
    <w:rsid w:val="00282863"/>
    <w:rsid w:val="00290440"/>
    <w:rsid w:val="00293EE3"/>
    <w:rsid w:val="002976DE"/>
    <w:rsid w:val="002A45BA"/>
    <w:rsid w:val="002C2D95"/>
    <w:rsid w:val="002C38A0"/>
    <w:rsid w:val="002D0EC4"/>
    <w:rsid w:val="002D266E"/>
    <w:rsid w:val="002D4121"/>
    <w:rsid w:val="002D6CD5"/>
    <w:rsid w:val="002D7249"/>
    <w:rsid w:val="002E1B83"/>
    <w:rsid w:val="002E3EA3"/>
    <w:rsid w:val="002E50D2"/>
    <w:rsid w:val="002E72B1"/>
    <w:rsid w:val="002E7D33"/>
    <w:rsid w:val="002F40A8"/>
    <w:rsid w:val="002F58EB"/>
    <w:rsid w:val="0030090E"/>
    <w:rsid w:val="003045C3"/>
    <w:rsid w:val="00310F7C"/>
    <w:rsid w:val="00313118"/>
    <w:rsid w:val="003232ED"/>
    <w:rsid w:val="003262FC"/>
    <w:rsid w:val="00330261"/>
    <w:rsid w:val="003378F6"/>
    <w:rsid w:val="00342E7F"/>
    <w:rsid w:val="00347673"/>
    <w:rsid w:val="00352857"/>
    <w:rsid w:val="00354C4B"/>
    <w:rsid w:val="003560DF"/>
    <w:rsid w:val="0036159C"/>
    <w:rsid w:val="003717BC"/>
    <w:rsid w:val="00371FD9"/>
    <w:rsid w:val="00372452"/>
    <w:rsid w:val="0038633F"/>
    <w:rsid w:val="00386E96"/>
    <w:rsid w:val="0038796E"/>
    <w:rsid w:val="00391B2F"/>
    <w:rsid w:val="003947E7"/>
    <w:rsid w:val="00397073"/>
    <w:rsid w:val="00397634"/>
    <w:rsid w:val="003A4357"/>
    <w:rsid w:val="003B02EC"/>
    <w:rsid w:val="003B43A8"/>
    <w:rsid w:val="003B55F6"/>
    <w:rsid w:val="003B6C04"/>
    <w:rsid w:val="003C2D69"/>
    <w:rsid w:val="003C555B"/>
    <w:rsid w:val="003C6C4C"/>
    <w:rsid w:val="003D195A"/>
    <w:rsid w:val="003D2ADD"/>
    <w:rsid w:val="003D6B49"/>
    <w:rsid w:val="003E3A87"/>
    <w:rsid w:val="003F5A75"/>
    <w:rsid w:val="003F7002"/>
    <w:rsid w:val="0040360C"/>
    <w:rsid w:val="0040443B"/>
    <w:rsid w:val="00424124"/>
    <w:rsid w:val="00425A14"/>
    <w:rsid w:val="00426624"/>
    <w:rsid w:val="00432A07"/>
    <w:rsid w:val="00434A54"/>
    <w:rsid w:val="004405D2"/>
    <w:rsid w:val="00447D77"/>
    <w:rsid w:val="0045124A"/>
    <w:rsid w:val="00452D51"/>
    <w:rsid w:val="0045494F"/>
    <w:rsid w:val="00470018"/>
    <w:rsid w:val="00471180"/>
    <w:rsid w:val="00473883"/>
    <w:rsid w:val="00476089"/>
    <w:rsid w:val="0047646C"/>
    <w:rsid w:val="00476D80"/>
    <w:rsid w:val="00484BEE"/>
    <w:rsid w:val="004853B9"/>
    <w:rsid w:val="00487DEA"/>
    <w:rsid w:val="004901C2"/>
    <w:rsid w:val="00492C16"/>
    <w:rsid w:val="004957E5"/>
    <w:rsid w:val="004A619B"/>
    <w:rsid w:val="004B0F8B"/>
    <w:rsid w:val="004B3DED"/>
    <w:rsid w:val="004B5DCF"/>
    <w:rsid w:val="004C49B2"/>
    <w:rsid w:val="004C735C"/>
    <w:rsid w:val="004D44FD"/>
    <w:rsid w:val="004D4810"/>
    <w:rsid w:val="004E083B"/>
    <w:rsid w:val="004E1482"/>
    <w:rsid w:val="004E69A4"/>
    <w:rsid w:val="004F00C7"/>
    <w:rsid w:val="004F21F3"/>
    <w:rsid w:val="004F2332"/>
    <w:rsid w:val="004F34C4"/>
    <w:rsid w:val="004F3BBC"/>
    <w:rsid w:val="004F4A09"/>
    <w:rsid w:val="00500794"/>
    <w:rsid w:val="005012DF"/>
    <w:rsid w:val="00502217"/>
    <w:rsid w:val="00503CD9"/>
    <w:rsid w:val="005046CD"/>
    <w:rsid w:val="00505437"/>
    <w:rsid w:val="005070DB"/>
    <w:rsid w:val="0051514D"/>
    <w:rsid w:val="005162D7"/>
    <w:rsid w:val="00516C38"/>
    <w:rsid w:val="00523826"/>
    <w:rsid w:val="00533CE6"/>
    <w:rsid w:val="0054095B"/>
    <w:rsid w:val="0054183B"/>
    <w:rsid w:val="00543629"/>
    <w:rsid w:val="0055037B"/>
    <w:rsid w:val="00555255"/>
    <w:rsid w:val="005558E0"/>
    <w:rsid w:val="0056183E"/>
    <w:rsid w:val="00563C05"/>
    <w:rsid w:val="00565A69"/>
    <w:rsid w:val="005708D0"/>
    <w:rsid w:val="00571687"/>
    <w:rsid w:val="00571989"/>
    <w:rsid w:val="00572F15"/>
    <w:rsid w:val="00581953"/>
    <w:rsid w:val="00583EC9"/>
    <w:rsid w:val="00584BF4"/>
    <w:rsid w:val="00584D96"/>
    <w:rsid w:val="00590ADB"/>
    <w:rsid w:val="005966BF"/>
    <w:rsid w:val="005A1545"/>
    <w:rsid w:val="005A61EC"/>
    <w:rsid w:val="005B0C7C"/>
    <w:rsid w:val="005B35A2"/>
    <w:rsid w:val="005B3ED3"/>
    <w:rsid w:val="005B48D0"/>
    <w:rsid w:val="005B4F80"/>
    <w:rsid w:val="005C4A74"/>
    <w:rsid w:val="005C4C54"/>
    <w:rsid w:val="005D0AD5"/>
    <w:rsid w:val="005D3D85"/>
    <w:rsid w:val="005D6FFE"/>
    <w:rsid w:val="005E3AE0"/>
    <w:rsid w:val="005E3EEE"/>
    <w:rsid w:val="005F4EE6"/>
    <w:rsid w:val="005F776D"/>
    <w:rsid w:val="006009D4"/>
    <w:rsid w:val="0061336A"/>
    <w:rsid w:val="00614BD6"/>
    <w:rsid w:val="006210A8"/>
    <w:rsid w:val="00622202"/>
    <w:rsid w:val="00627FB4"/>
    <w:rsid w:val="006330E3"/>
    <w:rsid w:val="00637237"/>
    <w:rsid w:val="0064066F"/>
    <w:rsid w:val="00640D29"/>
    <w:rsid w:val="00643611"/>
    <w:rsid w:val="0064390B"/>
    <w:rsid w:val="00651CAF"/>
    <w:rsid w:val="00652EFC"/>
    <w:rsid w:val="006552B5"/>
    <w:rsid w:val="0066170D"/>
    <w:rsid w:val="00663C6D"/>
    <w:rsid w:val="006738B9"/>
    <w:rsid w:val="00674F9C"/>
    <w:rsid w:val="0067554A"/>
    <w:rsid w:val="00675EEE"/>
    <w:rsid w:val="006768BF"/>
    <w:rsid w:val="006770CA"/>
    <w:rsid w:val="00686C3A"/>
    <w:rsid w:val="0068769C"/>
    <w:rsid w:val="00697F82"/>
    <w:rsid w:val="006A0598"/>
    <w:rsid w:val="006A12F4"/>
    <w:rsid w:val="006A2F21"/>
    <w:rsid w:val="006A3716"/>
    <w:rsid w:val="006A5402"/>
    <w:rsid w:val="006A66DA"/>
    <w:rsid w:val="006A7394"/>
    <w:rsid w:val="006B2F6C"/>
    <w:rsid w:val="006B3D18"/>
    <w:rsid w:val="006B59B9"/>
    <w:rsid w:val="006C0EB6"/>
    <w:rsid w:val="006C0F37"/>
    <w:rsid w:val="006C1C89"/>
    <w:rsid w:val="006C6A16"/>
    <w:rsid w:val="006D1046"/>
    <w:rsid w:val="006D6080"/>
    <w:rsid w:val="006E3377"/>
    <w:rsid w:val="006E625F"/>
    <w:rsid w:val="006F532D"/>
    <w:rsid w:val="006F5FD0"/>
    <w:rsid w:val="006F60C8"/>
    <w:rsid w:val="006F6588"/>
    <w:rsid w:val="00710A38"/>
    <w:rsid w:val="00711589"/>
    <w:rsid w:val="00711AAE"/>
    <w:rsid w:val="007121FB"/>
    <w:rsid w:val="007129D6"/>
    <w:rsid w:val="00712CB3"/>
    <w:rsid w:val="00715755"/>
    <w:rsid w:val="007248E9"/>
    <w:rsid w:val="00727652"/>
    <w:rsid w:val="00741AD7"/>
    <w:rsid w:val="00746DDB"/>
    <w:rsid w:val="007471C5"/>
    <w:rsid w:val="00750FF8"/>
    <w:rsid w:val="00753FC2"/>
    <w:rsid w:val="00756C38"/>
    <w:rsid w:val="00761673"/>
    <w:rsid w:val="00761893"/>
    <w:rsid w:val="007653F4"/>
    <w:rsid w:val="007711CE"/>
    <w:rsid w:val="007727F3"/>
    <w:rsid w:val="00776540"/>
    <w:rsid w:val="00783277"/>
    <w:rsid w:val="00783B39"/>
    <w:rsid w:val="007858D7"/>
    <w:rsid w:val="007922A2"/>
    <w:rsid w:val="007955F2"/>
    <w:rsid w:val="00795E5F"/>
    <w:rsid w:val="0079700A"/>
    <w:rsid w:val="007A04AC"/>
    <w:rsid w:val="007C136C"/>
    <w:rsid w:val="007C352C"/>
    <w:rsid w:val="007C593F"/>
    <w:rsid w:val="007C7DAF"/>
    <w:rsid w:val="007D0661"/>
    <w:rsid w:val="007D29AC"/>
    <w:rsid w:val="007D2FCB"/>
    <w:rsid w:val="007D6292"/>
    <w:rsid w:val="007D761E"/>
    <w:rsid w:val="007E153C"/>
    <w:rsid w:val="007F095B"/>
    <w:rsid w:val="007F0984"/>
    <w:rsid w:val="007F1048"/>
    <w:rsid w:val="007F364B"/>
    <w:rsid w:val="007F46A0"/>
    <w:rsid w:val="007F5383"/>
    <w:rsid w:val="007F74EC"/>
    <w:rsid w:val="007F77AC"/>
    <w:rsid w:val="008001B4"/>
    <w:rsid w:val="00800827"/>
    <w:rsid w:val="00813E6D"/>
    <w:rsid w:val="008162F6"/>
    <w:rsid w:val="00822069"/>
    <w:rsid w:val="00822E0B"/>
    <w:rsid w:val="0082438C"/>
    <w:rsid w:val="008272C0"/>
    <w:rsid w:val="008323D3"/>
    <w:rsid w:val="008351FF"/>
    <w:rsid w:val="008412D0"/>
    <w:rsid w:val="00844EDB"/>
    <w:rsid w:val="00850166"/>
    <w:rsid w:val="00851792"/>
    <w:rsid w:val="00853875"/>
    <w:rsid w:val="00856CE9"/>
    <w:rsid w:val="00860295"/>
    <w:rsid w:val="00871BE3"/>
    <w:rsid w:val="0088068C"/>
    <w:rsid w:val="00892A43"/>
    <w:rsid w:val="008938FF"/>
    <w:rsid w:val="00894E29"/>
    <w:rsid w:val="0089693D"/>
    <w:rsid w:val="00896FA1"/>
    <w:rsid w:val="008A1514"/>
    <w:rsid w:val="008A377D"/>
    <w:rsid w:val="008B4CFB"/>
    <w:rsid w:val="008C1CE9"/>
    <w:rsid w:val="008C3178"/>
    <w:rsid w:val="008C5B63"/>
    <w:rsid w:val="008C68A0"/>
    <w:rsid w:val="008C695A"/>
    <w:rsid w:val="008D02FF"/>
    <w:rsid w:val="008D1243"/>
    <w:rsid w:val="008D243C"/>
    <w:rsid w:val="008D3B92"/>
    <w:rsid w:val="008D3DB8"/>
    <w:rsid w:val="008D7A34"/>
    <w:rsid w:val="008E2A86"/>
    <w:rsid w:val="008E2D12"/>
    <w:rsid w:val="008F09BA"/>
    <w:rsid w:val="008F4ED2"/>
    <w:rsid w:val="009044E4"/>
    <w:rsid w:val="009055F3"/>
    <w:rsid w:val="009066B6"/>
    <w:rsid w:val="00907556"/>
    <w:rsid w:val="00913817"/>
    <w:rsid w:val="0091498E"/>
    <w:rsid w:val="00923572"/>
    <w:rsid w:val="009240AC"/>
    <w:rsid w:val="00924137"/>
    <w:rsid w:val="00925F7F"/>
    <w:rsid w:val="0092731B"/>
    <w:rsid w:val="00936C0C"/>
    <w:rsid w:val="00937DD3"/>
    <w:rsid w:val="00952960"/>
    <w:rsid w:val="00955F0C"/>
    <w:rsid w:val="00956251"/>
    <w:rsid w:val="00960A2B"/>
    <w:rsid w:val="009673BE"/>
    <w:rsid w:val="009707C4"/>
    <w:rsid w:val="00970B01"/>
    <w:rsid w:val="00971CC5"/>
    <w:rsid w:val="009811FB"/>
    <w:rsid w:val="009874BD"/>
    <w:rsid w:val="009900DD"/>
    <w:rsid w:val="00990B40"/>
    <w:rsid w:val="00990ECD"/>
    <w:rsid w:val="00991002"/>
    <w:rsid w:val="009B06B5"/>
    <w:rsid w:val="009B6F36"/>
    <w:rsid w:val="009C03A9"/>
    <w:rsid w:val="009C0E9E"/>
    <w:rsid w:val="009C4007"/>
    <w:rsid w:val="009C7312"/>
    <w:rsid w:val="009C7A96"/>
    <w:rsid w:val="009D6350"/>
    <w:rsid w:val="009D7E12"/>
    <w:rsid w:val="009E4662"/>
    <w:rsid w:val="009E5005"/>
    <w:rsid w:val="009E67E0"/>
    <w:rsid w:val="009E7D66"/>
    <w:rsid w:val="009F128B"/>
    <w:rsid w:val="009F7760"/>
    <w:rsid w:val="00A03055"/>
    <w:rsid w:val="00A11931"/>
    <w:rsid w:val="00A171EA"/>
    <w:rsid w:val="00A20047"/>
    <w:rsid w:val="00A22177"/>
    <w:rsid w:val="00A2370F"/>
    <w:rsid w:val="00A3148F"/>
    <w:rsid w:val="00A37317"/>
    <w:rsid w:val="00A40479"/>
    <w:rsid w:val="00A4119B"/>
    <w:rsid w:val="00A433A6"/>
    <w:rsid w:val="00A43E7A"/>
    <w:rsid w:val="00A46ED3"/>
    <w:rsid w:val="00A525AF"/>
    <w:rsid w:val="00A54502"/>
    <w:rsid w:val="00A62878"/>
    <w:rsid w:val="00A7101F"/>
    <w:rsid w:val="00A73E50"/>
    <w:rsid w:val="00A779FE"/>
    <w:rsid w:val="00A77B07"/>
    <w:rsid w:val="00A84073"/>
    <w:rsid w:val="00A84E04"/>
    <w:rsid w:val="00A853CC"/>
    <w:rsid w:val="00A91076"/>
    <w:rsid w:val="00A96048"/>
    <w:rsid w:val="00A97B08"/>
    <w:rsid w:val="00AA2D36"/>
    <w:rsid w:val="00AA3505"/>
    <w:rsid w:val="00AA5256"/>
    <w:rsid w:val="00AA7762"/>
    <w:rsid w:val="00AB00B8"/>
    <w:rsid w:val="00AB32E4"/>
    <w:rsid w:val="00AC0A76"/>
    <w:rsid w:val="00AC0D0C"/>
    <w:rsid w:val="00AC674C"/>
    <w:rsid w:val="00AD1C04"/>
    <w:rsid w:val="00AD330A"/>
    <w:rsid w:val="00AD5F08"/>
    <w:rsid w:val="00AE1D8D"/>
    <w:rsid w:val="00AE6A5B"/>
    <w:rsid w:val="00AF0EC4"/>
    <w:rsid w:val="00AF1FE3"/>
    <w:rsid w:val="00AF254B"/>
    <w:rsid w:val="00AF778B"/>
    <w:rsid w:val="00AF7BB3"/>
    <w:rsid w:val="00B050E4"/>
    <w:rsid w:val="00B057F0"/>
    <w:rsid w:val="00B063F9"/>
    <w:rsid w:val="00B11076"/>
    <w:rsid w:val="00B112A1"/>
    <w:rsid w:val="00B14398"/>
    <w:rsid w:val="00B30DFF"/>
    <w:rsid w:val="00B44140"/>
    <w:rsid w:val="00B442E1"/>
    <w:rsid w:val="00B46840"/>
    <w:rsid w:val="00B60EC5"/>
    <w:rsid w:val="00B72045"/>
    <w:rsid w:val="00B740D9"/>
    <w:rsid w:val="00B74AA7"/>
    <w:rsid w:val="00B7586A"/>
    <w:rsid w:val="00B84AED"/>
    <w:rsid w:val="00B877B2"/>
    <w:rsid w:val="00B879BF"/>
    <w:rsid w:val="00B92478"/>
    <w:rsid w:val="00B9351C"/>
    <w:rsid w:val="00B95E07"/>
    <w:rsid w:val="00BA0765"/>
    <w:rsid w:val="00BA08DF"/>
    <w:rsid w:val="00BA0EC9"/>
    <w:rsid w:val="00BA1E67"/>
    <w:rsid w:val="00BA2EE8"/>
    <w:rsid w:val="00BA4DA9"/>
    <w:rsid w:val="00BB14B3"/>
    <w:rsid w:val="00BB2689"/>
    <w:rsid w:val="00BB68B0"/>
    <w:rsid w:val="00BC00A1"/>
    <w:rsid w:val="00BC0714"/>
    <w:rsid w:val="00BC34CF"/>
    <w:rsid w:val="00BC353E"/>
    <w:rsid w:val="00BD552F"/>
    <w:rsid w:val="00BE595A"/>
    <w:rsid w:val="00BE6FAB"/>
    <w:rsid w:val="00BE783C"/>
    <w:rsid w:val="00BE7B3C"/>
    <w:rsid w:val="00BF5FBD"/>
    <w:rsid w:val="00BF6FA0"/>
    <w:rsid w:val="00C00193"/>
    <w:rsid w:val="00C0091D"/>
    <w:rsid w:val="00C00D44"/>
    <w:rsid w:val="00C10475"/>
    <w:rsid w:val="00C14AF2"/>
    <w:rsid w:val="00C171B6"/>
    <w:rsid w:val="00C254E0"/>
    <w:rsid w:val="00C30183"/>
    <w:rsid w:val="00C3644F"/>
    <w:rsid w:val="00C42181"/>
    <w:rsid w:val="00C460D8"/>
    <w:rsid w:val="00C462C2"/>
    <w:rsid w:val="00C545B1"/>
    <w:rsid w:val="00C579ED"/>
    <w:rsid w:val="00C62382"/>
    <w:rsid w:val="00C669B8"/>
    <w:rsid w:val="00C712DE"/>
    <w:rsid w:val="00C74C98"/>
    <w:rsid w:val="00C75D8F"/>
    <w:rsid w:val="00C778A3"/>
    <w:rsid w:val="00C8296E"/>
    <w:rsid w:val="00C82FBD"/>
    <w:rsid w:val="00C83C65"/>
    <w:rsid w:val="00C840D0"/>
    <w:rsid w:val="00C85271"/>
    <w:rsid w:val="00C85C8C"/>
    <w:rsid w:val="00C865BB"/>
    <w:rsid w:val="00C9751F"/>
    <w:rsid w:val="00C9783F"/>
    <w:rsid w:val="00CA007D"/>
    <w:rsid w:val="00CA1AE7"/>
    <w:rsid w:val="00CA3B1B"/>
    <w:rsid w:val="00CB674C"/>
    <w:rsid w:val="00CB759D"/>
    <w:rsid w:val="00CB7BF8"/>
    <w:rsid w:val="00CC0A41"/>
    <w:rsid w:val="00CC3BA0"/>
    <w:rsid w:val="00CC765C"/>
    <w:rsid w:val="00CD38DB"/>
    <w:rsid w:val="00CD4FC0"/>
    <w:rsid w:val="00CD75F8"/>
    <w:rsid w:val="00CE1FD0"/>
    <w:rsid w:val="00CE68AD"/>
    <w:rsid w:val="00CE7536"/>
    <w:rsid w:val="00CF0E53"/>
    <w:rsid w:val="00CF74E4"/>
    <w:rsid w:val="00CF7766"/>
    <w:rsid w:val="00D00216"/>
    <w:rsid w:val="00D011CD"/>
    <w:rsid w:val="00D0132B"/>
    <w:rsid w:val="00D01AC1"/>
    <w:rsid w:val="00D01F6D"/>
    <w:rsid w:val="00D0254B"/>
    <w:rsid w:val="00D111B3"/>
    <w:rsid w:val="00D20765"/>
    <w:rsid w:val="00D221B9"/>
    <w:rsid w:val="00D225CC"/>
    <w:rsid w:val="00D22682"/>
    <w:rsid w:val="00D240C3"/>
    <w:rsid w:val="00D25B05"/>
    <w:rsid w:val="00D27CFD"/>
    <w:rsid w:val="00D32C43"/>
    <w:rsid w:val="00D339BD"/>
    <w:rsid w:val="00D40309"/>
    <w:rsid w:val="00D4600B"/>
    <w:rsid w:val="00D46724"/>
    <w:rsid w:val="00D47FC6"/>
    <w:rsid w:val="00D517A4"/>
    <w:rsid w:val="00D517FB"/>
    <w:rsid w:val="00D543A3"/>
    <w:rsid w:val="00D549F4"/>
    <w:rsid w:val="00D674F6"/>
    <w:rsid w:val="00D67CD8"/>
    <w:rsid w:val="00D71519"/>
    <w:rsid w:val="00D76090"/>
    <w:rsid w:val="00D76F28"/>
    <w:rsid w:val="00D80D74"/>
    <w:rsid w:val="00D82AA0"/>
    <w:rsid w:val="00D8779C"/>
    <w:rsid w:val="00DA098F"/>
    <w:rsid w:val="00DA0ABA"/>
    <w:rsid w:val="00DB1F9C"/>
    <w:rsid w:val="00DC0253"/>
    <w:rsid w:val="00DC4F70"/>
    <w:rsid w:val="00DC753D"/>
    <w:rsid w:val="00DD0CD4"/>
    <w:rsid w:val="00DD1F97"/>
    <w:rsid w:val="00DD30EE"/>
    <w:rsid w:val="00DD6CBD"/>
    <w:rsid w:val="00DE1061"/>
    <w:rsid w:val="00DE2699"/>
    <w:rsid w:val="00E000B3"/>
    <w:rsid w:val="00E019FA"/>
    <w:rsid w:val="00E13B62"/>
    <w:rsid w:val="00E1722C"/>
    <w:rsid w:val="00E1782A"/>
    <w:rsid w:val="00E25542"/>
    <w:rsid w:val="00E2770C"/>
    <w:rsid w:val="00E30BB5"/>
    <w:rsid w:val="00E31447"/>
    <w:rsid w:val="00E422A2"/>
    <w:rsid w:val="00E43959"/>
    <w:rsid w:val="00E51CAE"/>
    <w:rsid w:val="00E65777"/>
    <w:rsid w:val="00E734C8"/>
    <w:rsid w:val="00E74947"/>
    <w:rsid w:val="00E813B7"/>
    <w:rsid w:val="00E82874"/>
    <w:rsid w:val="00E9047D"/>
    <w:rsid w:val="00E97788"/>
    <w:rsid w:val="00EA399C"/>
    <w:rsid w:val="00EA4E32"/>
    <w:rsid w:val="00EA69CF"/>
    <w:rsid w:val="00EB1C54"/>
    <w:rsid w:val="00EB4C19"/>
    <w:rsid w:val="00EB7B12"/>
    <w:rsid w:val="00ED3B60"/>
    <w:rsid w:val="00EE6E92"/>
    <w:rsid w:val="00EE78AC"/>
    <w:rsid w:val="00EF03C9"/>
    <w:rsid w:val="00EF0A8C"/>
    <w:rsid w:val="00EF2B16"/>
    <w:rsid w:val="00EF46BC"/>
    <w:rsid w:val="00EF5C07"/>
    <w:rsid w:val="00EF6A28"/>
    <w:rsid w:val="00EF6FBF"/>
    <w:rsid w:val="00F04BF8"/>
    <w:rsid w:val="00F05BF1"/>
    <w:rsid w:val="00F10E8E"/>
    <w:rsid w:val="00F1113D"/>
    <w:rsid w:val="00F1121A"/>
    <w:rsid w:val="00F209A9"/>
    <w:rsid w:val="00F233FF"/>
    <w:rsid w:val="00F27556"/>
    <w:rsid w:val="00F27C45"/>
    <w:rsid w:val="00F34407"/>
    <w:rsid w:val="00F35628"/>
    <w:rsid w:val="00F3714C"/>
    <w:rsid w:val="00F5218A"/>
    <w:rsid w:val="00F54A52"/>
    <w:rsid w:val="00F646C6"/>
    <w:rsid w:val="00F64BF2"/>
    <w:rsid w:val="00F70409"/>
    <w:rsid w:val="00F7210D"/>
    <w:rsid w:val="00F72D9F"/>
    <w:rsid w:val="00F76D55"/>
    <w:rsid w:val="00F800AF"/>
    <w:rsid w:val="00F91683"/>
    <w:rsid w:val="00FA0212"/>
    <w:rsid w:val="00FA17FC"/>
    <w:rsid w:val="00FA43CC"/>
    <w:rsid w:val="00FB17AC"/>
    <w:rsid w:val="00FB4C0C"/>
    <w:rsid w:val="00FB7051"/>
    <w:rsid w:val="00FB7A80"/>
    <w:rsid w:val="00FC622D"/>
    <w:rsid w:val="00FE37F7"/>
    <w:rsid w:val="00FE62A5"/>
    <w:rsid w:val="00FE6A9C"/>
    <w:rsid w:val="00FE6CB8"/>
    <w:rsid w:val="00FF1EFF"/>
    <w:rsid w:val="00FF77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F7C4FA"/>
  <w15:docId w15:val="{EFE4A50B-77BC-4B2B-98C9-CDD207F4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C54"/>
    <w:pPr>
      <w:widowControl w:val="0"/>
      <w:spacing w:before="100" w:after="100"/>
    </w:pPr>
    <w:rPr>
      <w:snapToGrid w:val="0"/>
      <w:sz w:val="24"/>
    </w:rPr>
  </w:style>
  <w:style w:type="paragraph" w:styleId="Heading1">
    <w:name w:val="heading 1"/>
    <w:basedOn w:val="Normal"/>
    <w:next w:val="Normal"/>
    <w:link w:val="Heading1Char"/>
    <w:qFormat/>
    <w:rsid w:val="009562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4D44FD"/>
    <w:pPr>
      <w:spacing w:before="0" w:after="0"/>
    </w:pPr>
  </w:style>
  <w:style w:type="paragraph" w:customStyle="1" w:styleId="DefinitionList">
    <w:name w:val="Definition List"/>
    <w:basedOn w:val="Normal"/>
    <w:next w:val="DefinitionTerm"/>
    <w:rsid w:val="004D44FD"/>
    <w:pPr>
      <w:spacing w:before="0" w:after="0"/>
      <w:ind w:left="360"/>
    </w:pPr>
  </w:style>
  <w:style w:type="character" w:customStyle="1" w:styleId="Definition">
    <w:name w:val="Definition"/>
    <w:rsid w:val="004D44FD"/>
    <w:rPr>
      <w:i/>
    </w:rPr>
  </w:style>
  <w:style w:type="paragraph" w:customStyle="1" w:styleId="H1">
    <w:name w:val="H1"/>
    <w:basedOn w:val="Normal"/>
    <w:next w:val="Normal"/>
    <w:rsid w:val="004D44FD"/>
    <w:pPr>
      <w:keepNext/>
      <w:outlineLvl w:val="1"/>
    </w:pPr>
    <w:rPr>
      <w:b/>
      <w:kern w:val="36"/>
      <w:sz w:val="48"/>
    </w:rPr>
  </w:style>
  <w:style w:type="paragraph" w:customStyle="1" w:styleId="H2">
    <w:name w:val="H2"/>
    <w:basedOn w:val="Normal"/>
    <w:next w:val="Normal"/>
    <w:rsid w:val="004D44FD"/>
    <w:pPr>
      <w:keepNext/>
      <w:outlineLvl w:val="2"/>
    </w:pPr>
    <w:rPr>
      <w:b/>
      <w:sz w:val="36"/>
    </w:rPr>
  </w:style>
  <w:style w:type="paragraph" w:customStyle="1" w:styleId="H3">
    <w:name w:val="H3"/>
    <w:basedOn w:val="Normal"/>
    <w:next w:val="Normal"/>
    <w:rsid w:val="004D44FD"/>
    <w:pPr>
      <w:keepNext/>
      <w:outlineLvl w:val="3"/>
    </w:pPr>
    <w:rPr>
      <w:b/>
      <w:sz w:val="28"/>
    </w:rPr>
  </w:style>
  <w:style w:type="paragraph" w:customStyle="1" w:styleId="H4">
    <w:name w:val="H4"/>
    <w:basedOn w:val="Normal"/>
    <w:next w:val="Normal"/>
    <w:rsid w:val="004D44FD"/>
    <w:pPr>
      <w:keepNext/>
      <w:outlineLvl w:val="4"/>
    </w:pPr>
    <w:rPr>
      <w:b/>
    </w:rPr>
  </w:style>
  <w:style w:type="paragraph" w:customStyle="1" w:styleId="H5">
    <w:name w:val="H5"/>
    <w:basedOn w:val="Normal"/>
    <w:next w:val="Normal"/>
    <w:rsid w:val="004D44FD"/>
    <w:pPr>
      <w:keepNext/>
      <w:outlineLvl w:val="5"/>
    </w:pPr>
    <w:rPr>
      <w:b/>
      <w:sz w:val="20"/>
    </w:rPr>
  </w:style>
  <w:style w:type="paragraph" w:customStyle="1" w:styleId="H6">
    <w:name w:val="H6"/>
    <w:basedOn w:val="Normal"/>
    <w:next w:val="Normal"/>
    <w:rsid w:val="004D44FD"/>
    <w:pPr>
      <w:keepNext/>
      <w:outlineLvl w:val="6"/>
    </w:pPr>
    <w:rPr>
      <w:b/>
      <w:sz w:val="16"/>
    </w:rPr>
  </w:style>
  <w:style w:type="paragraph" w:customStyle="1" w:styleId="Address">
    <w:name w:val="Address"/>
    <w:basedOn w:val="Normal"/>
    <w:next w:val="Normal"/>
    <w:rsid w:val="004D44FD"/>
    <w:pPr>
      <w:spacing w:before="0" w:after="0"/>
    </w:pPr>
    <w:rPr>
      <w:i/>
    </w:rPr>
  </w:style>
  <w:style w:type="paragraph" w:customStyle="1" w:styleId="Blockquote">
    <w:name w:val="Blockquote"/>
    <w:basedOn w:val="Normal"/>
    <w:rsid w:val="004D44FD"/>
    <w:pPr>
      <w:ind w:left="360" w:right="360"/>
    </w:pPr>
  </w:style>
  <w:style w:type="character" w:customStyle="1" w:styleId="CITE">
    <w:name w:val="CITE"/>
    <w:rsid w:val="004D44FD"/>
    <w:rPr>
      <w:i/>
    </w:rPr>
  </w:style>
  <w:style w:type="character" w:customStyle="1" w:styleId="CODE">
    <w:name w:val="CODE"/>
    <w:rsid w:val="004D44FD"/>
    <w:rPr>
      <w:rFonts w:ascii="Courier New" w:hAnsi="Courier New"/>
      <w:sz w:val="20"/>
    </w:rPr>
  </w:style>
  <w:style w:type="character" w:styleId="Emphasis">
    <w:name w:val="Emphasis"/>
    <w:qFormat/>
    <w:rsid w:val="004D44FD"/>
    <w:rPr>
      <w:i/>
    </w:rPr>
  </w:style>
  <w:style w:type="character" w:styleId="Hyperlink">
    <w:name w:val="Hyperlink"/>
    <w:rsid w:val="004D44FD"/>
    <w:rPr>
      <w:color w:val="0000FF"/>
      <w:u w:val="single"/>
    </w:rPr>
  </w:style>
  <w:style w:type="character" w:styleId="FollowedHyperlink">
    <w:name w:val="FollowedHyperlink"/>
    <w:rsid w:val="004D44FD"/>
    <w:rPr>
      <w:color w:val="800080"/>
      <w:u w:val="single"/>
    </w:rPr>
  </w:style>
  <w:style w:type="character" w:customStyle="1" w:styleId="Keyboard">
    <w:name w:val="Keyboard"/>
    <w:rsid w:val="004D44FD"/>
    <w:rPr>
      <w:rFonts w:ascii="Courier New" w:hAnsi="Courier New"/>
      <w:b/>
      <w:sz w:val="20"/>
    </w:rPr>
  </w:style>
  <w:style w:type="paragraph" w:customStyle="1" w:styleId="Preformatted">
    <w:name w:val="Preformatted"/>
    <w:basedOn w:val="Normal"/>
    <w:rsid w:val="004D44FD"/>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rsid w:val="004D44FD"/>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rsid w:val="004D44FD"/>
    <w:pPr>
      <w:widowControl w:val="0"/>
      <w:pBdr>
        <w:bottom w:val="double" w:sz="2" w:space="0" w:color="000000"/>
      </w:pBdr>
      <w:jc w:val="center"/>
    </w:pPr>
    <w:rPr>
      <w:rFonts w:ascii="Arial" w:hAnsi="Arial"/>
      <w:snapToGrid w:val="0"/>
      <w:vanish/>
      <w:sz w:val="16"/>
    </w:rPr>
  </w:style>
  <w:style w:type="character" w:customStyle="1" w:styleId="Sample">
    <w:name w:val="Sample"/>
    <w:rsid w:val="004D44FD"/>
    <w:rPr>
      <w:rFonts w:ascii="Courier New" w:hAnsi="Courier New"/>
    </w:rPr>
  </w:style>
  <w:style w:type="character" w:styleId="Strong">
    <w:name w:val="Strong"/>
    <w:uiPriority w:val="22"/>
    <w:qFormat/>
    <w:rsid w:val="004D44FD"/>
    <w:rPr>
      <w:b/>
    </w:rPr>
  </w:style>
  <w:style w:type="character" w:customStyle="1" w:styleId="Typewriter">
    <w:name w:val="Typewriter"/>
    <w:rsid w:val="004D44FD"/>
    <w:rPr>
      <w:rFonts w:ascii="Courier New" w:hAnsi="Courier New"/>
      <w:sz w:val="20"/>
    </w:rPr>
  </w:style>
  <w:style w:type="character" w:customStyle="1" w:styleId="Variable">
    <w:name w:val="Variable"/>
    <w:rsid w:val="004D44FD"/>
    <w:rPr>
      <w:i/>
    </w:rPr>
  </w:style>
  <w:style w:type="character" w:customStyle="1" w:styleId="HTMLMarkup">
    <w:name w:val="HTML Markup"/>
    <w:rsid w:val="004D44FD"/>
    <w:rPr>
      <w:vanish/>
      <w:color w:val="FF0000"/>
    </w:rPr>
  </w:style>
  <w:style w:type="character" w:customStyle="1" w:styleId="Comment">
    <w:name w:val="Comment"/>
    <w:rsid w:val="004D44FD"/>
    <w:rPr>
      <w:vanish/>
    </w:rPr>
  </w:style>
  <w:style w:type="paragraph" w:styleId="DocumentMap">
    <w:name w:val="Document Map"/>
    <w:basedOn w:val="Normal"/>
    <w:semiHidden/>
    <w:rsid w:val="004D44FD"/>
    <w:pPr>
      <w:shd w:val="clear" w:color="auto" w:fill="000080"/>
    </w:pPr>
    <w:rPr>
      <w:rFonts w:ascii="Tahoma" w:hAnsi="Tahoma"/>
    </w:rPr>
  </w:style>
  <w:style w:type="paragraph" w:styleId="Header">
    <w:name w:val="header"/>
    <w:basedOn w:val="Normal"/>
    <w:rsid w:val="004D44FD"/>
    <w:pPr>
      <w:tabs>
        <w:tab w:val="center" w:pos="4320"/>
        <w:tab w:val="right" w:pos="8640"/>
      </w:tabs>
    </w:pPr>
  </w:style>
  <w:style w:type="paragraph" w:styleId="Footer">
    <w:name w:val="footer"/>
    <w:basedOn w:val="Normal"/>
    <w:link w:val="FooterChar"/>
    <w:rsid w:val="004D44FD"/>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autoRedefine/>
    <w:semiHidden/>
    <w:rsid w:val="00F35628"/>
    <w:pPr>
      <w:spacing w:before="0" w:after="60"/>
      <w:ind w:left="142" w:hanging="142"/>
    </w:pPr>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8F09BA"/>
    <w:pPr>
      <w:widowControl/>
      <w:spacing w:before="0" w:after="0"/>
      <w:jc w:val="center"/>
    </w:pPr>
    <w:rPr>
      <w:b/>
      <w:snapToGrid/>
      <w:sz w:val="28"/>
      <w:lang w:val="fr-BE" w:eastAsia="en-GB"/>
    </w:rPr>
  </w:style>
  <w:style w:type="character" w:customStyle="1" w:styleId="SubtitleChar">
    <w:name w:val="Subtitle Char"/>
    <w:link w:val="Subtitle"/>
    <w:rsid w:val="008F09BA"/>
    <w:rPr>
      <w:b/>
      <w:sz w:val="28"/>
      <w:lang w:val="fr-BE"/>
    </w:rPr>
  </w:style>
  <w:style w:type="character" w:customStyle="1" w:styleId="UnresolvedMention1">
    <w:name w:val="Unresolved Mention1"/>
    <w:basedOn w:val="DefaultParagraphFont"/>
    <w:uiPriority w:val="99"/>
    <w:semiHidden/>
    <w:unhideWhenUsed/>
    <w:rsid w:val="00047BBD"/>
    <w:rPr>
      <w:color w:val="605E5C"/>
      <w:shd w:val="clear" w:color="auto" w:fill="E1DFDD"/>
    </w:rPr>
  </w:style>
  <w:style w:type="paragraph" w:styleId="TOC1">
    <w:name w:val="toc 1"/>
    <w:basedOn w:val="Normal"/>
    <w:next w:val="Normal"/>
    <w:autoRedefine/>
    <w:semiHidden/>
    <w:rsid w:val="00FF1EFF"/>
    <w:pPr>
      <w:widowControl/>
      <w:tabs>
        <w:tab w:val="right" w:leader="dot" w:pos="8640"/>
      </w:tabs>
      <w:spacing w:before="0" w:after="240" w:line="276" w:lineRule="auto"/>
      <w:ind w:left="482" w:right="720" w:hanging="482"/>
      <w:jc w:val="center"/>
    </w:pPr>
    <w:rPr>
      <w:snapToGrid/>
      <w:szCs w:val="24"/>
      <w:shd w:val="clear" w:color="auto" w:fill="FFFFFF"/>
      <w:lang w:val="en-GB"/>
    </w:rPr>
  </w:style>
  <w:style w:type="paragraph" w:styleId="Date">
    <w:name w:val="Date"/>
    <w:basedOn w:val="Normal"/>
    <w:next w:val="Normal"/>
    <w:link w:val="DateChar"/>
    <w:rsid w:val="00FF1EFF"/>
    <w:pPr>
      <w:widowControl/>
      <w:spacing w:before="0" w:after="0"/>
      <w:ind w:left="5103" w:right="-567"/>
    </w:pPr>
    <w:rPr>
      <w:rFonts w:ascii="Arial" w:hAnsi="Arial"/>
      <w:snapToGrid/>
      <w:sz w:val="20"/>
      <w:lang w:val="en-GB" w:eastAsia="en-GB"/>
    </w:rPr>
  </w:style>
  <w:style w:type="character" w:customStyle="1" w:styleId="DateChar">
    <w:name w:val="Date Char"/>
    <w:basedOn w:val="DefaultParagraphFont"/>
    <w:link w:val="Date"/>
    <w:rsid w:val="00FF1EFF"/>
    <w:rPr>
      <w:rFonts w:ascii="Arial" w:hAnsi="Arial"/>
      <w:lang w:val="en-GB" w:eastAsia="en-GB"/>
    </w:rPr>
  </w:style>
  <w:style w:type="paragraph" w:customStyle="1" w:styleId="Application1">
    <w:name w:val="Application1"/>
    <w:basedOn w:val="Heading1"/>
    <w:next w:val="Normal"/>
    <w:rsid w:val="00956251"/>
    <w:pPr>
      <w:keepLines w:val="0"/>
      <w:pageBreakBefore/>
      <w:tabs>
        <w:tab w:val="left" w:pos="360"/>
      </w:tabs>
      <w:spacing w:before="0" w:after="480"/>
      <w:ind w:left="360" w:hanging="360"/>
      <w:outlineLvl w:val="9"/>
    </w:pPr>
    <w:rPr>
      <w:rFonts w:ascii="Arial" w:eastAsia="Times New Roman" w:hAnsi="Arial" w:cs="Times New Roman"/>
      <w:b/>
      <w:caps/>
      <w:snapToGrid/>
      <w:color w:val="auto"/>
      <w:kern w:val="28"/>
      <w:sz w:val="28"/>
      <w:szCs w:val="20"/>
      <w:lang w:val="en-GB" w:eastAsia="en-GB"/>
    </w:rPr>
  </w:style>
  <w:style w:type="character" w:customStyle="1" w:styleId="Heading1Char">
    <w:name w:val="Heading 1 Char"/>
    <w:basedOn w:val="DefaultParagraphFont"/>
    <w:link w:val="Heading1"/>
    <w:rsid w:val="00956251"/>
    <w:rPr>
      <w:rFonts w:asciiTheme="majorHAnsi" w:eastAsiaTheme="majorEastAsia" w:hAnsiTheme="majorHAnsi" w:cstheme="majorBidi"/>
      <w:snapToGrid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52065">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 w:id="17601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annexes.do?chapterTitleCode=B"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orianbilali@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lorianbilali@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c.europa.eu/europeaid/prag/annexes.do?chapterTitleCode=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38A05-90CC-41EC-81BD-5A4E0358F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7</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14221</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5373982</vt:i4>
      </vt:variant>
      <vt:variant>
        <vt:i4>0</vt:i4>
      </vt:variant>
      <vt:variant>
        <vt:i4>0</vt:i4>
      </vt:variant>
      <vt:variant>
        <vt:i4>5</vt:i4>
      </vt:variant>
      <vt:variant>
        <vt:lpwstr>http://ec.europa.eu/europeaid/prag/annexes.do?chapterTitleCode=B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User</cp:lastModifiedBy>
  <cp:revision>62</cp:revision>
  <cp:lastPrinted>2016-05-31T08:33:00Z</cp:lastPrinted>
  <dcterms:created xsi:type="dcterms:W3CDTF">2018-12-18T11:15:00Z</dcterms:created>
  <dcterms:modified xsi:type="dcterms:W3CDTF">2022-02-28T17:19:00Z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_AdHocReviewCycleID">
    <vt:i4>-1168960163</vt:i4>
  </property>
  <property fmtid="{D5CDD505-2E9C-101B-9397-08002B2CF9AE}" pid="4" name="_EmailSubject">
    <vt:lpwstr>Annexes and PRAG wiht TC</vt:lpwstr>
  </property>
  <property fmtid="{D5CDD505-2E9C-101B-9397-08002B2CF9AE}" pid="5" name="_AuthorEmail">
    <vt:lpwstr>Agneta.Lindqvist@cec.eu.int</vt:lpwstr>
  </property>
  <property fmtid="{D5CDD505-2E9C-101B-9397-08002B2CF9AE}" pid="6" name="_AuthorEmailDisplayName">
    <vt:lpwstr>LINDQVIST Agneta (AIDCO)</vt:lpwstr>
  </property>
  <property fmtid="{D5CDD505-2E9C-101B-9397-08002B2CF9AE}" pid="7" name="Checked by">
    <vt:lpwstr>duboile</vt:lpwstr>
  </property>
  <property fmtid="{D5CDD505-2E9C-101B-9397-08002B2CF9AE}" pid="8" name="_PreviousAdHocReviewCycleID">
    <vt:i4>-1811115156</vt:i4>
  </property>
  <property fmtid="{D5CDD505-2E9C-101B-9397-08002B2CF9AE}" pid="9" name="_ReviewingToolsShownOnce">
    <vt:lpwstr/>
  </property>
</Properties>
</file>